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近日，中共中央办公厅印发了《党政领导干部考核工作条例》（以下简称《干部考核条例》），并发出通知，要求各地区各部门认真遵照执行。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指出，干部考核是坚持和加强党的全面领导、推动党中央决策部署贯彻落实的重要举措，是激励干部担当作为、促进事业发展的重要抓手。《干部考核条例》以习近平新时代中国特色社会主义思想为指导，落实新时代党的建设总要求和新时代党的组织路线，为做好新时代干部考核工作提供了基本遵循。</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强调，《干部考核条例》的颁布实施，对于进一步发挥干部考核的指挥棒、风向标、助推器作用，激励引导广大干部以更好的状态、更实的作风贯彻落实党中央决策部署，推动全党统一意志、统一行动、步调一致前进，具有重要意义。</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通知要求，各级党委（党组）要深刻领会党中央精神，切实履行主体责任，把《干部考核条例》学习好、宣传好、贯彻好。要旗帜鲜明把政治标准贯穿干部考核工作始终，突出对党中央决策部署和习近平总书记重要指示批示贯彻落实情况的考核，确保各级党政领导班子和领导干部在政治立场、政治方向、政治原则、政治道路上同以习近平同志为核心的党中央保持高度一致。要把区分优劣、奖优罚劣、激励担当、促进发展作为干部考核工作的基本任务，进一步调整优化考核内容指标，改进考核方式方法，强化考核结果运用，最大限度调动</w:t>
      </w:r>
      <w:r>
        <w:rPr>
          <w:rFonts w:ascii="微软雅黑" w:eastAsia="微软雅黑" w:hAnsi="微软雅黑" w:hint="eastAsia"/>
          <w:color w:val="333333"/>
          <w:sz w:val="27"/>
          <w:szCs w:val="27"/>
        </w:rPr>
        <w:lastRenderedPageBreak/>
        <w:t>广大干部的积极性、主动性、创造性，推动树立讲担当、重担当、改革创新、干事创业的鲜明导向。各地区各部门在执行《干部考核条例》中的重要情况和建议，要及时报告党中央。</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《党政领导干部考核工作条例》全文如下。</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第一章</w:t>
      </w:r>
      <w:bookmarkStart w:id="0" w:name="_GoBack"/>
      <w:r w:rsidR="006660E3">
        <w:rPr>
          <w:rStyle w:val="a4"/>
          <w:rFonts w:ascii="微软雅黑" w:eastAsia="微软雅黑" w:hAnsi="微软雅黑" w:hint="eastAsia"/>
          <w:color w:val="333333"/>
          <w:sz w:val="27"/>
          <w:szCs w:val="27"/>
        </w:rPr>
        <w:t xml:space="preserve">  </w:t>
      </w:r>
      <w:bookmarkEnd w:id="0"/>
      <w:r>
        <w:rPr>
          <w:rStyle w:val="a4"/>
          <w:rFonts w:ascii="微软雅黑" w:eastAsia="微软雅黑" w:hAnsi="微软雅黑" w:hint="eastAsia"/>
          <w:color w:val="333333"/>
          <w:sz w:val="27"/>
          <w:szCs w:val="27"/>
        </w:rPr>
        <w:t>总则</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为了坚持和加强党的全面领导，坚持党要管党、全面从严治党，推动各级党政领导班子和领导干部做到忠诚干净担当、带头贯彻落实党中央决策部署，完善干部考核评价机制，建设一支信念坚定、为民服务、勤政务实、敢于担当、清正廉洁的高素质党政领导干部队伍，根据《中国共产党章程》和有关法律，制定本条例。</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所称考核工作，是指党委（党组）及其组织（人事）部门按照干部管理权限，对党政领导班子和领导干部的政治素质、履职能力、工作成效、作风表现等所进行的了解、核实和评价，以此作为加强领导班子和领导干部队伍建设的重要依据。</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考核方式主要包括平时考核、年度考核、专项考核、任期考核。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工作以马克思列宁主义、毛泽东思想、邓小平理论、“三个代表”重要思想、科学发展观、习近平新时代中国特色社会主义思想为指导，贯彻落实新时代党的建设总要求和新时代党的组织路线，坚持把政治标准放在首位，着眼于实现“两个一百年”奋斗</w:t>
      </w:r>
      <w:r>
        <w:rPr>
          <w:rFonts w:ascii="微软雅黑" w:eastAsia="微软雅黑" w:hAnsi="微软雅黑" w:hint="eastAsia"/>
          <w:color w:val="333333"/>
          <w:sz w:val="27"/>
          <w:szCs w:val="27"/>
        </w:rPr>
        <w:lastRenderedPageBreak/>
        <w:t>目标，突出考核贯彻党中央重大决策部署，统筹推进“五位一体”总体布局和协调推进“四个全面”战略布局、贯彻落实新发展理念的实际成效，坚持严管和厚爱结合、激励和约束并重，奖勤罚懒、奖优罚劣，调动各级党政领导班子和领导干部积极性、主动性、创造性，树立讲担当、重担当、改革创新、干事创业的鲜明导向。</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考核工作坚持下列原则：</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（一）党管干部；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（二）德才兼备、以德为先；</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（三）事业为上、公道正派；</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（四）注重实绩、群众公认；</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（五）客观全面、简便有效；</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（六）考用结合、奖惩分明。</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适用于考核中共中央、全国人大常委会、国务院、全国政协工作部门或者有关工作机构的领导班子和领导干部；中央纪委国家监委领导班子和领导干部（不含正职）；最高人民法院、最高人民检察院领导班子和领导干部（不含正职）；县级以上地方各级党委、人大常委会、政府、政协、纪委监委、法院、检察院的领导</w:t>
      </w:r>
      <w:r>
        <w:rPr>
          <w:rFonts w:ascii="微软雅黑" w:eastAsia="微软雅黑" w:hAnsi="微软雅黑" w:hint="eastAsia"/>
          <w:color w:val="333333"/>
          <w:sz w:val="27"/>
          <w:szCs w:val="27"/>
        </w:rPr>
        <w:lastRenderedPageBreak/>
        <w:t>班子和领导干部；县级以上地方各级党委、人大常委会、政府、政协工作部门或者有关工作机构的领导班子和领导干部。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参照公务员法管理的县级以上党委和政府直属事业单位、群团组织的领导班子和领导干部的考核，参照本条例执行。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中央和国家机关领导班子和领导干部应当在思想上政治上行动上发挥表率作用，带头接受高标准严格考核。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第二章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考核内容</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领导班子考核内容主要包括：</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政治思想建设。全面考核领导班子坚决维护习近平总书记党中央的核心、全党的核心地位，坚决维护党中央权威和集中统一领导，坚持和加强党的全面领导，执行党的理论和路线方针政策，增强“四个意识”，做到“四个服从”，遵守政治纪律和政治规矩的情况；</w:t>
      </w:r>
      <w:proofErr w:type="gramStart"/>
      <w:r>
        <w:rPr>
          <w:rFonts w:ascii="微软雅黑" w:eastAsia="微软雅黑" w:hAnsi="微软雅黑" w:hint="eastAsia"/>
          <w:color w:val="333333"/>
          <w:sz w:val="27"/>
          <w:szCs w:val="27"/>
        </w:rPr>
        <w:t>用习近</w:t>
      </w:r>
      <w:proofErr w:type="gramEnd"/>
      <w:r>
        <w:rPr>
          <w:rFonts w:ascii="微软雅黑" w:eastAsia="微软雅黑" w:hAnsi="微软雅黑" w:hint="eastAsia"/>
          <w:color w:val="333333"/>
          <w:sz w:val="27"/>
          <w:szCs w:val="27"/>
        </w:rPr>
        <w:t>平新时代中国特色社会主义思想武装头脑，坚定理想信念，坚定“四个自信”，不忘初心、牢记使命的情况；坚持民主集中制，执行新形势下党内政治生活若干准则，发现和解决自身问题，营造风清气</w:t>
      </w:r>
      <w:proofErr w:type="gramStart"/>
      <w:r>
        <w:rPr>
          <w:rFonts w:ascii="微软雅黑" w:eastAsia="微软雅黑" w:hAnsi="微软雅黑" w:hint="eastAsia"/>
          <w:color w:val="333333"/>
          <w:sz w:val="27"/>
          <w:szCs w:val="27"/>
        </w:rPr>
        <w:t>正政治</w:t>
      </w:r>
      <w:proofErr w:type="gramEnd"/>
      <w:r>
        <w:rPr>
          <w:rFonts w:ascii="微软雅黑" w:eastAsia="微软雅黑" w:hAnsi="微软雅黑" w:hint="eastAsia"/>
          <w:color w:val="333333"/>
          <w:sz w:val="27"/>
          <w:szCs w:val="27"/>
        </w:rPr>
        <w:t>生态的情况；</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新时代党的组织路线，贯彻新时期好干部标准，树立正确选人用人导向的情况。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（二）领导能力。全面考核领导班子适应新时代要求、落实党中央决策部署、完成目标任务的能力，重点了解学习本领、政治领导本</w:t>
      </w:r>
      <w:r>
        <w:rPr>
          <w:rFonts w:ascii="微软雅黑" w:eastAsia="微软雅黑" w:hAnsi="微软雅黑" w:hint="eastAsia"/>
          <w:color w:val="333333"/>
          <w:sz w:val="27"/>
          <w:szCs w:val="27"/>
        </w:rPr>
        <w:lastRenderedPageBreak/>
        <w:t>领、改革创新本领、科学发展本领、依法执政本领、群众工作本领、狠抓落实本领、驾驭风险本领。</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工作实绩。全面考核领导班子政绩观和工作成效。考核政绩观，主要看是否恪守立党为公、执政为民理念，是否具有“功成不必在我”精神，以造福人民为最大政绩，真正做到对历史和人民负责。考核地方党委和政府领导班子的工作实绩，应当看全面工作，</w:t>
      </w:r>
      <w:proofErr w:type="gramStart"/>
      <w:r>
        <w:rPr>
          <w:rFonts w:ascii="微软雅黑" w:eastAsia="微软雅黑" w:hAnsi="微软雅黑" w:hint="eastAsia"/>
          <w:color w:val="333333"/>
          <w:sz w:val="27"/>
          <w:szCs w:val="27"/>
        </w:rPr>
        <w:t>看推动</w:t>
      </w:r>
      <w:proofErr w:type="gramEnd"/>
      <w:r>
        <w:rPr>
          <w:rFonts w:ascii="微软雅黑" w:eastAsia="微软雅黑" w:hAnsi="微软雅黑" w:hint="eastAsia"/>
          <w:color w:val="333333"/>
          <w:sz w:val="27"/>
          <w:szCs w:val="27"/>
        </w:rPr>
        <w:t>本地区经济建设、政治建设、文化建设、社会建设、生态文明建设，解决发展不平衡不充分问题，满足人民日益增长的美好生活需要的情况和实际成效。考核其他领导班子的工作实绩，主要看全面履行职能、服务大局和中心工作的情况和实际成效。注重考核各级党委（党组）领导班子落实新时代党的建设总要求、抓党建工作的实绩。</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（四）党风廉政建设。全面考核领导班子履行管党治党政治责任，加强党风廉政建设，持之以恒正风</w:t>
      </w:r>
      <w:proofErr w:type="gramStart"/>
      <w:r>
        <w:rPr>
          <w:rFonts w:ascii="微软雅黑" w:eastAsia="微软雅黑" w:hAnsi="微软雅黑" w:hint="eastAsia"/>
          <w:color w:val="333333"/>
          <w:sz w:val="27"/>
          <w:szCs w:val="27"/>
        </w:rPr>
        <w:t>肃</w:t>
      </w:r>
      <w:proofErr w:type="gramEnd"/>
      <w:r>
        <w:rPr>
          <w:rFonts w:ascii="微软雅黑" w:eastAsia="微软雅黑" w:hAnsi="微软雅黑" w:hint="eastAsia"/>
          <w:color w:val="333333"/>
          <w:sz w:val="27"/>
          <w:szCs w:val="27"/>
        </w:rPr>
        <w:t>纪，推进反腐败斗争等情况。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作风建设。全面考核领导班子坚持以人民为中心，贯彻党的群众路线，密切联系群众，为群众排忧解难，全心全意为人民服务的情况；结合实际落实党中央决策部署，增强人民获得感、幸福感、安全感的情况；深入改进作风，落实中央八项规定及其实施细则精神，反对“四风”特别是形式主义、官僚主义的情况；实事求是，真抓实干，察实情、出实招、办实事、求实效的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第八条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领导干部考核内容主要包括：</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德。全面考核领导干部政治品质和道德品行。考核领导干部的政治品质，重点了解坚定理想信念、对党忠诚、尊崇党章、遵守政治纪律和政治规矩，在思想上政治上行动上同以习近平同志为核心的党中央保持高度一致等情况。考核领导干部的道德品行，重点了解坚守忠诚老实、公道正派、实事求是、清正廉洁等价值观，遵守社会公德、职业道德、家庭美德和个人品德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（二）能。全面考核领导干部履职尽责特别是应对突发事件、群体性事件过程中的政治能力、专业素养和组织领导能力等情况。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（三）勤。全面考核领导干部的精神状态和工作作风，重点了解发扬革命精神、斗争精神，坚持“三严三实”，勤勉敬业、恪尽职守，认真负责、紧抓快办，锐意进取、敢于担当，艰苦奋斗、甘于奉献等情况。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绩。全面考核领导干部坚持正确政绩观，履职尽责、完成日常工作、承担急难险重任务、处理复杂问题、应对重大考验的情况和实际成效。考核党委（党组）书记的工作实绩，首先看抓党建工作的成效，考核领导班子其他党员领导干部的工作实绩应当加大抓党建工作的权重。</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（五）廉。全面考核领导干部落实党风廉政建设“一岗双责”政治责任，遵守廉洁自律准则，带头落实中央八项规定及其实施细则精神，</w:t>
      </w:r>
      <w:proofErr w:type="gramStart"/>
      <w:r>
        <w:rPr>
          <w:rFonts w:ascii="微软雅黑" w:eastAsia="微软雅黑" w:hAnsi="微软雅黑" w:hint="eastAsia"/>
          <w:color w:val="333333"/>
          <w:sz w:val="27"/>
          <w:szCs w:val="27"/>
        </w:rPr>
        <w:t>秉</w:t>
      </w:r>
      <w:proofErr w:type="gramEnd"/>
      <w:r>
        <w:rPr>
          <w:rFonts w:ascii="微软雅黑" w:eastAsia="微软雅黑" w:hAnsi="微软雅黑" w:hint="eastAsia"/>
          <w:color w:val="333333"/>
          <w:sz w:val="27"/>
          <w:szCs w:val="27"/>
        </w:rPr>
        <w:t>公用权，树立良好家风，严格要求亲属和身边工作人员，反对“四风”和特权思想、特权现象等情况。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第九条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具体考核内容的确定必须以贯彻党中央精神为前提，根据党中央决策部署及时调整优化。</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落实新发展理念，突出高质量发展导向，构建推动高质量发展指标体系，改进推动高质量发展的政绩考核，因地制宜合理设置经济社会发展实绩考核指标和权重，突出对打好重点任务攻坚战的考核，加强对深化供给侧结构性改革、保障和改善民生、加强和创新社会治理、推动创新发展、加强法治建设、促进社会公平正义等工作的考核，加大安全生产、社会稳定、新增债务等约束性指标的考核权重。</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坚持从实际出发，实行分级分类考核。考核内容应当体现不同区域、不同部门、不同类型、不同层次领导班子和领导干部特点。</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根据不同岗位职责要求，明确领导班子和领导干部不担当不作为的具体情形和评价标准，推动工作落实和担当尽责。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第十三条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建立健全可量化、能定责、可追责的领导班子和领导干部工作目标以及岗位职责规范，作为确定考核内容的重要依据。</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第三章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平时考核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平时考核是对领导班子日常运行情况和领导干部一贯表现所进行的经常性考核，及时肯定鼓励、提醒纠偏。</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平时考核应当突出重点。</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考核领导班子的日常运行情况，重点了解政治思想建设、执行民主集中制、贯彻党的群众路线、科学决策、完成重点任务和反对“四风”等情况。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考核领导干部的一贯表现，重点了解政治态度、担当精神、工作思路、工作进展，特别是对待是与非、公与私、真与假、实与虚的表现等情况。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平时考核主要结合领导班子和领导干部日常管理进行，可以采取下列途径：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（一）列席领导班子民主生活会、理论学习中心组学习、重要工作会议，参加重要工作活动等；</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（二）与干部本人或者知情人谈心谈话，到所在单位听取干部群众意见；</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（三）开展调研走访、专题调查、现场观摩等；</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（四）结合党内集中学习教育、纪委监委日常监督、巡视巡察、工作督查、干部培训等进行深入了解；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（五）其他适当方法。</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平时考核可以根据实际情况形成考核结果。考核结果可以采用考核报告、评语、等次或者鉴定等形式确定。</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第十八条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建立平时考核工作档案，将相关材料整理归档，作为了解评价领导班子日常运行情况和领导干部一贯表现的重要依据。</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第四章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年度考核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第十九条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年度考核是以年度为周期对领导班子和领导干部所进行的综合性考核，一般在每年年末或者次年年初组织开展。</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根据工作需要，各级党委（党组）每年可以选定部分领导班子和领导干部进行重点考核。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年度考核一般按照下列程序进行：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（一）总结述职。召开会议，领导班子总结报告全年工作，领导干部进行个人述职。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（二）民主测评。根据对领导班子和领导干部考核内容的要求设计测评表，由参加民主测评的人员填写评价意见。参加测评的人员范围，按照知情度、关联度、代表性原则，结合实际确定。</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（三）个别谈话。与领导班子成员、相关干部群众以及其他需要参加的人员个别谈话了解情况。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（四）了解核实。根据需要采取查阅资料、采集有关数据和信息、实地调研等方式，核实考核对象有关情况。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（五）形成考核结果。对领导班子和领导干部进行综合分析，形成考核结果并及时反馈。</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当年开展党内集中学习教育、换届考察、巡视巡察的，年度考核可以结合实际适当简化程序。</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根据工作需要和实际情况，对公共服务部门和窗口单位的领导班子和领导干部，可以在一定范围内听取公众意见。</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领导班子年度考核结果一般分为优秀、良好、一般、较差4个等次。领导干部年度考核结果分为优秀、称职、基本称职、不称职4个等次。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优秀是指综合表现突出，</w:t>
      </w:r>
      <w:proofErr w:type="gramStart"/>
      <w:r>
        <w:rPr>
          <w:rFonts w:ascii="微软雅黑" w:eastAsia="微软雅黑" w:hAnsi="微软雅黑" w:hint="eastAsia"/>
          <w:color w:val="333333"/>
          <w:sz w:val="27"/>
          <w:szCs w:val="27"/>
        </w:rPr>
        <w:t>出色履行</w:t>
      </w:r>
      <w:proofErr w:type="gramEnd"/>
      <w:r>
        <w:rPr>
          <w:rFonts w:ascii="微软雅黑" w:eastAsia="微软雅黑" w:hAnsi="微软雅黑" w:hint="eastAsia"/>
          <w:color w:val="333333"/>
          <w:sz w:val="27"/>
          <w:szCs w:val="27"/>
        </w:rPr>
        <w:t>领导职责或者岗位要求，圆满地完成了年度工作任务，成绩显著。</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良好、称职是指综合表现好，认真履行领导职责或者岗位要求，较好地完成了年度工作任务。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一般、基本称职是指综合表现勉强达到领导职责或者岗位要求，或者在某个方面存在明显不足、有较大问题。</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较差、不称职是指综合表现达不到领导职责或者岗位要求，或者在某个方面存在严重问题、出现重大错误。</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各级党委（党组）应当结合实际，制定考核等次具体评定标准。</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担任多项职务的领导干部，一般在承担主要工作职责的单位进行考核，对兼任的其他工作以适当方式进行了解。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新提拔任职的领导干部，按照现任职务进行考核，注意了解在原任职岗位的工作情况。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交流任职的领导干部，在现工作单位进行考核，其交流任职前的有关情况由原单位提供。</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援派或者</w:t>
      </w:r>
      <w:proofErr w:type="gramEnd"/>
      <w:r>
        <w:rPr>
          <w:rFonts w:ascii="微软雅黑" w:eastAsia="微软雅黑" w:hAnsi="微软雅黑" w:hint="eastAsia"/>
          <w:color w:val="333333"/>
          <w:sz w:val="27"/>
          <w:szCs w:val="27"/>
        </w:rPr>
        <w:t>挂职锻炼的领导干部，由当年工作半年以上的地方或者单位进行考核，以适当方式听取派出单位或者接收单位的意见。</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本年度内病、事假累计超过半年的领导干部，参加年度考核，不确定等次。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涉嫌违纪违法被立案审查调查尚未结案、受党纪政务处分或者组织处理的领导干部，其年度考核按照有关规定进行。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第五章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专项考核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专项考核是对领导班子和领导干部在完成重要专项工作、承担急难险重任务、应对和处置重大突发事件中的工作态度、担当精神、作用发挥、实际成效等情况所进行的针对性考核。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根据平时掌握情况，对表现突出或者问题反映较多的领导班子和领导干部，可以进行专项考核。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专项考核一般应当按照下列程序进行：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（一）制定方案。明确考核对象、考核内容指标、程序步骤和工作要求等。</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（二）听取考核对象的总结汇报。</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（三）了解核实。采取查阅资料、实地调研、舆情分析、个别谈话、民主测评等方式，核实印证有关情况，必要时可以向纪检监察机关或者审计、信访等部门了解情况。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（四）形成考核结果。对领导班子和领导干部</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评价。</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第二十五条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专项考核结果可以采用考核报告、评语、等次或者鉴定等形式确定。</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第六章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任期考核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任期考核是对实行任期制的领导班子和领导干部在一届任期内总体表现所进行的全方位考核，一般结合换届考察或者任期届满当年年度考核进行。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任期考核应当突出对完成届期目标或者任期目标情况的考核。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任期考核一般应当按照总结述职、民主测评、个别谈话、了解核实、实绩分析、形成考核结果等程序进行。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第二十八条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任期考核结果可以采用考核报告、评语、等次或者鉴定等形式确定。</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第七章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考核结果确定</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第二十九条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考核结果确定应当加强综合分析</w:t>
      </w:r>
      <w:proofErr w:type="gramStart"/>
      <w:r>
        <w:rPr>
          <w:rFonts w:ascii="微软雅黑" w:eastAsia="微软雅黑" w:hAnsi="微软雅黑" w:hint="eastAsia"/>
          <w:color w:val="333333"/>
          <w:sz w:val="27"/>
          <w:szCs w:val="27"/>
        </w:rPr>
        <w:t>研</w:t>
      </w:r>
      <w:proofErr w:type="gramEnd"/>
      <w:r>
        <w:rPr>
          <w:rFonts w:ascii="微软雅黑" w:eastAsia="微软雅黑" w:hAnsi="微软雅黑" w:hint="eastAsia"/>
          <w:color w:val="333333"/>
          <w:sz w:val="27"/>
          <w:szCs w:val="27"/>
        </w:rPr>
        <w:t>判，坚持定性与定量相结合，全面、历史、辩证地分析个人贡献与集体作用、主观努力与客观条件、增长速度与质量效益、</w:t>
      </w:r>
      <w:proofErr w:type="gramStart"/>
      <w:r>
        <w:rPr>
          <w:rFonts w:ascii="微软雅黑" w:eastAsia="微软雅黑" w:hAnsi="微软雅黑" w:hint="eastAsia"/>
          <w:color w:val="333333"/>
          <w:sz w:val="27"/>
          <w:szCs w:val="27"/>
        </w:rPr>
        <w:t>显绩与潜</w:t>
      </w:r>
      <w:proofErr w:type="gramEnd"/>
      <w:r>
        <w:rPr>
          <w:rFonts w:ascii="微软雅黑" w:eastAsia="微软雅黑" w:hAnsi="微软雅黑" w:hint="eastAsia"/>
          <w:color w:val="333333"/>
          <w:sz w:val="27"/>
          <w:szCs w:val="27"/>
        </w:rPr>
        <w:t>绩、发展成果与成本代价等情况，注重了解人民群众对经济社会发展的真实感受和评价，防止简单以地区生产总值以及增长率排名或者以民主测评、民意调查得票得分确定考核结果。</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平时考核、年度考核、专项考核、任期考核情况应当相互补充印证，坚持考人</w:t>
      </w:r>
      <w:proofErr w:type="gramStart"/>
      <w:r>
        <w:rPr>
          <w:rFonts w:ascii="微软雅黑" w:eastAsia="微软雅黑" w:hAnsi="微软雅黑" w:hint="eastAsia"/>
          <w:color w:val="333333"/>
          <w:sz w:val="27"/>
          <w:szCs w:val="27"/>
        </w:rPr>
        <w:t>与考事相</w:t>
      </w:r>
      <w:proofErr w:type="gramEnd"/>
      <w:r>
        <w:rPr>
          <w:rFonts w:ascii="微软雅黑" w:eastAsia="微软雅黑" w:hAnsi="微软雅黑" w:hint="eastAsia"/>
          <w:color w:val="333333"/>
          <w:sz w:val="27"/>
          <w:szCs w:val="27"/>
        </w:rPr>
        <w:t>结合，注重吸收运用巡视巡察、审计、绩效管理、工作督查、相关部门业务考核、个人有关事项报告查核等成果，把敢不敢扛事、愿不愿做事、能不能干事作为识别干部、评判优劣的重要标准，增强考核结果的真实性、准确性。</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考核结果应当全面准确反映考核对象情况，以考核报告、评语、鉴定等形式确定结果的，应当明确具体肯定成绩和优点，指出问题和不足。</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年度考核结果以平时考核结果为基础，年度考核优秀等次应当在平时考核结果好的考核对象中产生。</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领导班子年度考核优秀等次比例一般不超过参加考核领导班子总数的30%，领导干部年度考核优秀等次比例一般不超过参加考核领导干部总人数的25%。</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领导班子为优秀等次的，其领导成员评为优秀等次的比例可以适当上调，最高不超过30%；领导班子为一般等次的，其领导成员评为优秀等次的比例不得超过20%，主要负责人一般不得确定为优秀等次；领导班子为较差等次的，其领导成员评为优秀等次的比例不得超过15%，主要负责人一般不得确定为称职及以上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有下列情形之一，领导班子和领导干部年度考核结果不得确定为优秀等次：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（一）贯彻落实党中央决策部署成效不明显的；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（二）干事创业精气神不够，拈轻怕重、患得患失，不敢直面矛盾、不愿动真碰硬，不担当不作为的；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（三）受到上级党委和政府通报批评，责令检查的；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（四）工作实绩不突出的；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（五）组织领导能力较弱，年度工作目标任务完成不好的；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（六）履行管党治党责任不力，违反廉洁自律规定的；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（七）其他原因不宜确定为优秀等次的。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在上级党组织开展的基层党建述职评议考核工作中，党委（党组）书记抓基层党建工作情况综合评价等次未达到好的，其年度考核结果不得确定为优秀等次。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有下列情形之一，领导班子年度考核结果应当确定为较差等次，领导干部年度考核结果应当确定为不称职等次：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（一）违反政治纪律和政治规矩，政治上出现问题的；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（二）不执行民主集中制，领导班子运行状况不好，不能正常发挥职能作用，领导干部闹无原则纠纷，影响较差的；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（三）责任心差、能力水平低，不能履行或者不胜任岗位职责要求，依法履职出现重大问题的；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（四）表态多调门高，行动</w:t>
      </w:r>
      <w:proofErr w:type="gramStart"/>
      <w:r>
        <w:rPr>
          <w:rFonts w:ascii="微软雅黑" w:eastAsia="微软雅黑" w:hAnsi="微软雅黑" w:hint="eastAsia"/>
          <w:color w:val="333333"/>
          <w:sz w:val="27"/>
          <w:szCs w:val="27"/>
        </w:rPr>
        <w:t>少落实差</w:t>
      </w:r>
      <w:proofErr w:type="gramEnd"/>
      <w:r>
        <w:rPr>
          <w:rFonts w:ascii="微软雅黑" w:eastAsia="微软雅黑" w:hAnsi="微软雅黑" w:hint="eastAsia"/>
          <w:color w:val="333333"/>
          <w:sz w:val="27"/>
          <w:szCs w:val="27"/>
        </w:rPr>
        <w:t>，敷衍塞责、庸懒散拖，作风形象不佳，群众意见大，造成恶劣影响的；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（五）不坚守工作岗位，擅离职守的；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（六）其他原因应当确定为较差或者不称职等次的。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领导班子和领导干部在履职担当、改革创新过程中出现失误错误，经综合分析给予容错的，应当客观评价，合理确定考核结果。</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考核对象对考核结果有异议的，可以按照有关规定提出复核或者申诉。</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第八章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考核结果运用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坚持考用结合，将考核结果与选拔任用、培养教育、管理监督、激励约束、问责追责等结合起来，鼓励先进、鞭策落后，推动能上能下，促进担当作为，</w:t>
      </w:r>
      <w:proofErr w:type="gramStart"/>
      <w:r>
        <w:rPr>
          <w:rFonts w:ascii="微软雅黑" w:eastAsia="微软雅黑" w:hAnsi="微软雅黑" w:hint="eastAsia"/>
          <w:color w:val="333333"/>
          <w:sz w:val="27"/>
          <w:szCs w:val="27"/>
        </w:rPr>
        <w:t>严厉治庸治懒</w:t>
      </w:r>
      <w:proofErr w:type="gramEnd"/>
      <w:r>
        <w:rPr>
          <w:rFonts w:ascii="微软雅黑" w:eastAsia="微软雅黑" w:hAnsi="微软雅黑" w:hint="eastAsia"/>
          <w:color w:val="333333"/>
          <w:sz w:val="27"/>
          <w:szCs w:val="27"/>
        </w:rPr>
        <w:t>。</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第三十八条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考核结果采取个别谈话、工作通报、会议讲评等方式，实事求是地向领导班子和领导干部反馈，肯定成绩、指出不足，督促整改，传导压力、激发动力。</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第三十九条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依据考核结果，有针对性地加强领导班子建设：</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（一）领导班子</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重要贡献的，按照有关规定记功、授予称号，给予物质奖励；</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（二）领导班子表现突出或者年度考核结果为优秀等次的，按照有关规定给予嘉奖；</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（三）领导班子运行状况不好、凝聚力战斗力不强、不担当不作为、干部群众意见较大的，应当进行调整；</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（四）领导班子年度考核结果为一般等次的，应当责成其向上级党组织写出书面报告，剖析原因、进行整改；</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（五）领导班子年度考核结果为较差或者连续两年为一般等次的，应当对主要负责人和相关责任人进行调整。</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依据考核结果，激励约束领导干部：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（一）领导干部</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重大贡献的，可以按照有关规定记功、授予称号，给予物质奖励；表现突出或者年度考核结果为优秀等次的，按</w:t>
      </w:r>
      <w:r>
        <w:rPr>
          <w:rFonts w:ascii="微软雅黑" w:eastAsia="微软雅黑" w:hAnsi="微软雅黑" w:hint="eastAsia"/>
          <w:color w:val="333333"/>
          <w:sz w:val="27"/>
          <w:szCs w:val="27"/>
        </w:rPr>
        <w:lastRenderedPageBreak/>
        <w:t>照有关规定给予嘉奖；连续三年为优秀等次的，记三等功，同等条件下优先使用。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（二）领导干部年度考核结果为称职及以上等次的，按照有关规定享受年度考核奖金、晋升工资级别和级别工资档次。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（三）领导干部年度考核结果为基本称职等次的，应当对其进行诫勉，限期改进。</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（四）领导干部年度考核结果为不称职等次的，按照规定程序降低一个职务或者职级层次任职。</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（五）不参加年度考核、参加年度考核不确定等次或者年度考核结果为基本称职以下等次的，该年度不计算为晋升职务职级的任职年限，不计算为晋升工资级别和级别工资档次的考核年限。</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（六）领导干部不适宜担任现职的，应当根据有关规定对其进行调整。</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依据考核结果加强干部教育培养，按照“缺什么补什么”的原则，对领导干部进行调学调训、安排实践锻炼，补齐能力素质短板。对有潜力的优秀年轻干部加强针对性培养。</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第四十二条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考核中发现领导班子和领导干部存在问题的，区分不同情形，予以谈话提醒直至组织处理；发现违纪违法问题线索，移送纪检监察、司法机关处理。</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领导干部考核形成的结论性材料，应当存入干部人事档案。</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第九章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组织实施</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党委（党组）及其组织（人事）部门按照干部管理权限，履行考核领导班子和领导干部的职责。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党委（党组）承担考核工作主体责任，党委（党组）书记是第一责任人，组织（人事）部门承担具体工作责任。</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考核人员应当具有较高的思想政治素质以及胜任考核工作的政策水平和业务知识，公道正派，组织纪律观念和保密意识强。考核人员按照规定实行公务回避。</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根据工作需要，党委（党组）可以组建和派出考核组。考核组组长根据每次考核任务确定并授权，应当具有较强的组织领导能力，坚持原则、敢于担当。</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实行考核工作责任制。</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考核人员应当认真履行职责，按照规定的程序和要求实施考核，全面客观准确地了解和反映情况，公道公平公正地对待和评价领导班子和领导干部。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考核人员应当在考核材料上签名，对考核材料的客观性、真实性负责。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工作的组织实施应当严肃认真、稳妥审慎，注意与日常工作相协调、相促进。根据不同考核对象和考核任务，改进创新考核方法，充分发扬民主，多到基层干部群众中、多在乡语口碑中听取意见、了解情况，坚持在现场看、</w:t>
      </w:r>
      <w:proofErr w:type="gramStart"/>
      <w:r>
        <w:rPr>
          <w:rFonts w:ascii="微软雅黑" w:eastAsia="微软雅黑" w:hAnsi="微软雅黑" w:hint="eastAsia"/>
          <w:color w:val="333333"/>
          <w:sz w:val="27"/>
          <w:szCs w:val="27"/>
        </w:rPr>
        <w:t>见具体</w:t>
      </w:r>
      <w:proofErr w:type="gramEnd"/>
      <w:r>
        <w:rPr>
          <w:rFonts w:ascii="微软雅黑" w:eastAsia="微软雅黑" w:hAnsi="微软雅黑" w:hint="eastAsia"/>
          <w:color w:val="333333"/>
          <w:sz w:val="27"/>
          <w:szCs w:val="27"/>
        </w:rPr>
        <w:t>事，多渠道、多层次、多侧面了解核实领导班子和领导干部的现实表现。</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第四十八条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组织（人事）部门应当加强考核工作信息化建设，充分运用互联网技术和信息化手段开展考核，提高工作质量和效率。</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第四十九条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各级党委（党组）应当加强对本地区本部门本单位干部考核工作与其他业务考核工作的统一领导、统筹协调和督促指导，整合考核力量，归并考核项目和种类，严格控制“一票否决”事项，防止多头考核、重复考核。</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纪律与监督</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考核工作必须严格遵守下列纪律：</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lastRenderedPageBreak/>
        <w:t xml:space="preserve">    （一）不准搞形式、走过场；</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（二）不准隐瞒、歪曲事实；</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（三）不准弄虚作假；</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（四）不准搞非组织活动；</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（五）不准泄露谈话内容、测评结果等考核工作秘密；</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（六）不准凭个人好恶评价干部、决定或者改变考核结果；</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（七）不准</w:t>
      </w:r>
      <w:proofErr w:type="gramStart"/>
      <w:r>
        <w:rPr>
          <w:rFonts w:ascii="微软雅黑" w:eastAsia="微软雅黑" w:hAnsi="微软雅黑" w:hint="eastAsia"/>
          <w:color w:val="333333"/>
          <w:sz w:val="27"/>
          <w:szCs w:val="27"/>
        </w:rPr>
        <w:t>借考核</w:t>
      </w:r>
      <w:proofErr w:type="gramEnd"/>
      <w:r>
        <w:rPr>
          <w:rFonts w:ascii="微软雅黑" w:eastAsia="微软雅黑" w:hAnsi="微软雅黑" w:hint="eastAsia"/>
          <w:color w:val="333333"/>
          <w:sz w:val="27"/>
          <w:szCs w:val="27"/>
        </w:rPr>
        <w:t>之机谋取私利；</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（八）不准干扰、妨碍考核工作；</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（九）不准打击报复干部和反映问题的人员。</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第五十一条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领导班子和领导干部应当正确对待和接受组织考核，如实汇报工作和思想，客观反映情况。</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对不按照要求参加或者不认真配合考核工作，经教育后仍不改正的，领导班子年度考核结果直接确定为较差等次，领导干部年度考核结果直接确定为不称职等次。</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第五十二条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对不按照规定组织开展考核、考核工作失真失实造成严重后果、本地区本部门本单位考核工作中不正之风严重、干部群</w:t>
      </w:r>
      <w:r>
        <w:rPr>
          <w:rFonts w:ascii="微软雅黑" w:eastAsia="微软雅黑" w:hAnsi="微软雅黑" w:hint="eastAsia"/>
          <w:color w:val="333333"/>
          <w:sz w:val="27"/>
          <w:szCs w:val="27"/>
        </w:rPr>
        <w:lastRenderedPageBreak/>
        <w:t>众反映强烈以及对违反考核工作纪律等行为查处不力的，应当追究党委（党组）及其组织（人事）部门主要负责人和有关领导成员、直接责任人的责任。</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第五十三条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对违反本条例的，根据情节轻重，依规依</w:t>
      </w:r>
      <w:proofErr w:type="gramStart"/>
      <w:r>
        <w:rPr>
          <w:rFonts w:ascii="微软雅黑" w:eastAsia="微软雅黑" w:hAnsi="微软雅黑" w:hint="eastAsia"/>
          <w:color w:val="333333"/>
          <w:sz w:val="27"/>
          <w:szCs w:val="27"/>
        </w:rPr>
        <w:t>纪给予</w:t>
      </w:r>
      <w:proofErr w:type="gramEnd"/>
      <w:r>
        <w:rPr>
          <w:rFonts w:ascii="微软雅黑" w:eastAsia="微软雅黑" w:hAnsi="微软雅黑" w:hint="eastAsia"/>
          <w:color w:val="333333"/>
          <w:sz w:val="27"/>
          <w:szCs w:val="27"/>
        </w:rPr>
        <w:t>批评教育、责令检查、通报批评、诫勉、组织调整或者组织处理，涉嫌违纪或者职务违法、职务犯罪的，按照有关纪律和法律法规处理。</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第五十四条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党委（党组）、纪检监察机关、组织（人事）部门应当加强对考核工作的监督检查，自觉接受群众和舆论监督，认真受理有关举报、复核、申诉，严肃查处违反考核工作纪律的行为。</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第十一章</w:t>
      </w:r>
      <w:r w:rsidR="006660E3">
        <w:rPr>
          <w:rStyle w:val="a4"/>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附则</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第五十五条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本条例对工作部门的规定，同时适用于党委和政府的办事机构、派出机构、特设机构以及其他直属机构。</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第五十六条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本条例由中共中央组织部负责解释。</w:t>
      </w:r>
    </w:p>
    <w:p w:rsidR="00212DE3" w:rsidRDefault="00212DE3" w:rsidP="00212DE3">
      <w:pPr>
        <w:pStyle w:val="a3"/>
        <w:shd w:val="clear" w:color="auto" w:fill="FFFFFF"/>
        <w:spacing w:before="300" w:beforeAutospacing="0" w:after="0" w:afterAutospacing="0" w:line="630" w:lineRule="atLeast"/>
        <w:rPr>
          <w:rFonts w:ascii="微软雅黑" w:eastAsia="微软雅黑" w:hAnsi="微软雅黑"/>
          <w:color w:val="333333"/>
          <w:sz w:val="27"/>
          <w:szCs w:val="27"/>
        </w:rPr>
      </w:pPr>
      <w:r>
        <w:rPr>
          <w:rFonts w:ascii="微软雅黑" w:eastAsia="微软雅黑" w:hAnsi="微软雅黑" w:hint="eastAsia"/>
          <w:color w:val="333333"/>
          <w:sz w:val="27"/>
          <w:szCs w:val="27"/>
        </w:rPr>
        <w:t xml:space="preserve">    第五十七条</w:t>
      </w:r>
      <w:r w:rsidR="006660E3">
        <w:rPr>
          <w:rFonts w:ascii="微软雅黑" w:eastAsia="微软雅黑" w:hAnsi="微软雅黑" w:hint="eastAsia"/>
          <w:color w:val="333333"/>
          <w:sz w:val="27"/>
          <w:szCs w:val="27"/>
        </w:rPr>
        <w:t xml:space="preserve">  </w:t>
      </w:r>
      <w:r>
        <w:rPr>
          <w:rFonts w:ascii="微软雅黑" w:eastAsia="微软雅黑" w:hAnsi="微软雅黑" w:hint="eastAsia"/>
          <w:color w:val="333333"/>
          <w:sz w:val="27"/>
          <w:szCs w:val="27"/>
        </w:rPr>
        <w:t>本条例自2019年4月7日起施行。1998年5月26日中共中央组织部印发的《党政领导干部考核工作暂行规定》、2009年7月16日中共中央组织部印发的《党政领导班子和领导干部年度考核办法（试行）》同时废止。此前发布的有关领导班子和领导干部考核的规定，凡与本条例不一致的，按照本条例执行。</w:t>
      </w:r>
    </w:p>
    <w:p w:rsidR="00DC5A0F" w:rsidRDefault="006660E3"/>
    <w:sectPr w:rsidR="00DC5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999"/>
    <w:rsid w:val="00212DE3"/>
    <w:rsid w:val="00447D69"/>
    <w:rsid w:val="0062450C"/>
    <w:rsid w:val="006660E3"/>
    <w:rsid w:val="00EB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DAA7E-9D80-46E8-9EAF-BFA47A173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2DE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12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1500</Words>
  <Characters>8551</Characters>
  <Application>Microsoft Office Word</Application>
  <DocSecurity>0</DocSecurity>
  <Lines>71</Lines>
  <Paragraphs>20</Paragraphs>
  <ScaleCrop>false</ScaleCrop>
  <Company/>
  <LinksUpToDate>false</LinksUpToDate>
  <CharactersWithSpaces>10031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5</cp:revision>
  <dcterms:created xsi:type="dcterms:W3CDTF">2019-06-14T01:05:00Z</dcterms:created>
  <dcterms:modified xsi:type="dcterms:W3CDTF">2019-06-14T01:07:00Z</dcterms:modified>
</cp:coreProperties>
</file>