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近日，中共中央印发了《中国共产党重大事项请示报告条例》（以下简称《条例》），并发出通知，要求各地区各部门认真遵照执行。</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通知指出，请示报告制度是我们党的一项重要政治纪律、组织纪律、工作纪律，是执行民主集中制的有效工作机制，对于坚决维护习近平总书记党中央的核心、全党的核心地位，坚决维护党中央权威和集中统一领导，保证全党团结统一和行动一致，具有重要意义。制定出台《条例》，有利于提高重大事项请示报告工作制度化、规范化、科学化水平。</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通知要求，各级党组织要认真组织学习《条例》，使广大党员干部准确把握重大事项请示报告的重要意义、基本原则、主要内容和工作要求，强化思想自觉和行动自觉。各级领导干部要切实负起政治责任，保证本地区本部门严格按照《条例》规定的主体、事项、程序和方式，认真做好请示报告工作。中央各部门、中央国家机关党组（党委）要带头执行《条例》，切实加强向党中央请示报告工作，并按照《条例》要求加强对本系统本领域请示报告工作的指导。要加强对《条例》执行情况的监督检查，确保各项规定不折不扣落实。</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《中国共产党重大事项请示报告条例》全文如下。</w:t>
      </w:r>
    </w:p>
    <w:p w:rsidR="00B15008" w:rsidRDefault="00B15008" w:rsidP="00B15008">
      <w:pPr>
        <w:pStyle w:val="a3"/>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第一章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总则</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Style w:val="a4"/>
          <w:rFonts w:ascii="微软雅黑" w:eastAsia="微软雅黑" w:hAnsi="微软雅黑" w:hint="eastAsia"/>
          <w:color w:val="333333"/>
          <w:sz w:val="27"/>
          <w:szCs w:val="27"/>
        </w:rPr>
        <w:t>第一条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为了加强和规范重大事项请示报告工作，严明党的政治纪律、组织纪律和工作纪律，保证全党全国服从党中央、政令畅通，根据《中国共产党章程》、《关于新形势下党内政治生活的若干准则》等党内法规，制定本条例。</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第二条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重大事项请示报告工作以习近平新时代中国特色社会主义思想为指导，坚持和加强党的全面领导，坚持党要管党、全面从严治党，贯彻民主集中制，坚决维护习近平总书记党中央的核心、全党的核心地位，坚决维护党中央权威和集中统一领导，保证全党团结统一和行动一致，确保党始终总揽全局、协调各方。</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第三条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本条例适用于下级党组织向上级党组织，以及党员、领导干部向党组织请示报告重大事项相关活动。</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本条例所称重大事项，是指超出党组织和党员、领导干部自身职权范围，或者虽在自身职权</w:t>
      </w:r>
      <w:proofErr w:type="gramStart"/>
      <w:r>
        <w:rPr>
          <w:rFonts w:ascii="微软雅黑" w:eastAsia="微软雅黑" w:hAnsi="微软雅黑" w:hint="eastAsia"/>
          <w:color w:val="333333"/>
          <w:sz w:val="27"/>
          <w:szCs w:val="27"/>
        </w:rPr>
        <w:t>范围内但关乎</w:t>
      </w:r>
      <w:proofErr w:type="gramEnd"/>
      <w:r>
        <w:rPr>
          <w:rFonts w:ascii="微软雅黑" w:eastAsia="微软雅黑" w:hAnsi="微软雅黑" w:hint="eastAsia"/>
          <w:color w:val="333333"/>
          <w:sz w:val="27"/>
          <w:szCs w:val="27"/>
        </w:rPr>
        <w:t>全局、影响广泛的重要事情和重要情况，包括党组织贯彻执行党中央决策部署和上级党组织决定、领导经济社会发展事务、落实全面从严治党责任，党员履行义务、行使权利，领导干部行使权力、担负责任的重要事情和重要情况。</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本条例所称请示，是指下级党组织向上级党组织，党员、领导干部向党组织就重大事项请求指示或者批准；所称报告，是指下级</w:t>
      </w:r>
      <w:r>
        <w:rPr>
          <w:rFonts w:ascii="微软雅黑" w:eastAsia="微软雅黑" w:hAnsi="微软雅黑" w:hint="eastAsia"/>
          <w:color w:val="333333"/>
          <w:sz w:val="27"/>
          <w:szCs w:val="27"/>
        </w:rPr>
        <w:lastRenderedPageBreak/>
        <w:t>党组织向上级党组织，党员、领导干部向党组织呈报重要事情和重要情况。</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第四条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开展重大事项请示报告工作应当遵循以下原则：</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（一）坚持政治导向。树牢“四个意识”，落实“四个服从”，把请示报告作为重要政治纪律和政治规矩，把讲政治要求贯彻到请示报告工作全过程和各方面。</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（二）坚持权责明晰。既牢记授权有限，该请示的必须请示，该报告的必须报告；又牢记守土有责，该负责的必须负责，该担当的必须担当。</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（三）坚持客观真实。全面如实请示报告工作、反映情况、分析问题、提出建议，既报喜又报忧、既报功又报过、既报结果又报过程。</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（四）坚持规范有序。落实依规治党要求，严格按照党章党规规定的主体、范围、程序和方式开展重大事项请示报告工作。</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第五条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各地区各部门党组织承担重大事项请示报告工作主体责任，党组织主要负责同志为第一责任人，对请示报告工作负总责。</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中央办公厅负责接受办理向党中央请示报告的重大事项，并统筹协调和督促指导各地区各部门向党中央的请示报告工作。地方党委办公厅（室）负责接受办理向本级党委请示报告的重大事项，并统筹协调和督促指导本地区的请示报告工作。</w:t>
      </w:r>
    </w:p>
    <w:p w:rsidR="00B15008" w:rsidRDefault="00B15008" w:rsidP="00B15008">
      <w:pPr>
        <w:pStyle w:val="a3"/>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第二章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党组织请示报告主体</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第六条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党组织请示报告工作一般应当以组织名义进行，向负有领导或者监督指导职责的上级党组织请示报告。特殊情况下，可以根据工作需要以党组织负责同志名义代表党组织请示报告。</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请示报告应当逐级进行，一般不得越级请示报告。特殊情况下，可以按照有关规定直接向更高层级党组织请示报告。</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第七条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接受双重领导的单位党组织，应当根据事项性质和内容向负有主要领导职责的上级党组织请示报告，同时抄送另一个上级党组织。特殊情况下，可以不抄送另一个上级党组织。</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第八条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接受归口领导、管理的单位党组织，必须服从批准其设立的党组织的领导，向其请示报告工作，并按照有关规定向归口领导、管理单位党组织请示报告。</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第九条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接受归口指导、协调或者监督的单位党组织，向上级党组织请示报告一般应当抄送负有指导、协调或者监督职责的单位党组织。</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负有指导、协调或者监督职责的单位党组织应当统筹所负责区域、领域、行业、系统内各单位党组织的请示报告工作，归口统一向上级党组织请示报告总体情况、牵头事项完成情况等。</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第十条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涉及跨区域、跨领域、跨行业、跨系统的重大事项，应当由有关党组织向共同上级党组织联合请示报告。联合请示报告应当明确牵头党组织。</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党政机关联合请示报告的，一般应当将上级党政机关同时列为请示报告对象。</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第十一条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根据党内法规制度规定，党的决策议事协调机构和党的工作机关可以在其职权范围内接受下级党组织的请示报告并</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处理。</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组织主要负责同志可以就全面工作或者某些方面工作接受下级党组织请示报告；有关负责同志可以就分管领域工作接受下级党组织请示报告，也可以受党组织或者党组织主要负责同志委托，就全面工作接受下级党组织请示报告。</w:t>
      </w:r>
    </w:p>
    <w:p w:rsidR="00B15008" w:rsidRDefault="00B15008" w:rsidP="00B15008">
      <w:pPr>
        <w:pStyle w:val="a3"/>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第三章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党组织请示报告事项</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第十二条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涉及党和国家工作全局的重大方针政策，经济、政治、文化、社会、生态文明建设和党的建设中的重大原则和问题，国家安全、港澳台侨、外交、国防、军队等党中央集中统一管理的事</w:t>
      </w:r>
      <w:r>
        <w:rPr>
          <w:rFonts w:ascii="微软雅黑" w:eastAsia="微软雅黑" w:hAnsi="微软雅黑" w:hint="eastAsia"/>
          <w:color w:val="333333"/>
          <w:sz w:val="27"/>
          <w:szCs w:val="27"/>
        </w:rPr>
        <w:lastRenderedPageBreak/>
        <w:t>项，以及其他只能由党中央领导和决策的重大事项，必须向党中央请示报告。</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第十三条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党组织应当向上级党组织请示下列事项：</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（一）贯彻落实党中央决策部署和上级党组织决定中的重要情况和问题，需要</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调整的政策措施，需要支持解决的特殊困难；</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（二）重大改革措施、重大立法事项、重大体制变动、重大项目推进、重大突发事件、重大机构调整、重要干部任免、重要表彰奖励、重大违纪违法和复杂敏感案件处理等；</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（三）明确规定需要请示的重要会议、重要活动、重要文件等；</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（四）重大活动、重要政策的宣传报道口径，新闻宣传和意识形态工作中的全局性问题和不易把握的问题；</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（五）出台重大创新举措，特别是遇到新情况新问题且无明文规定、需要先行先试，或者创新举措可能与现行规定相冲突、需经授权才能实施的情况；</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（六）属于自身职权</w:t>
      </w:r>
      <w:proofErr w:type="gramStart"/>
      <w:r>
        <w:rPr>
          <w:rFonts w:ascii="微软雅黑" w:eastAsia="微软雅黑" w:hAnsi="微软雅黑" w:hint="eastAsia"/>
          <w:color w:val="333333"/>
          <w:sz w:val="27"/>
          <w:szCs w:val="27"/>
        </w:rPr>
        <w:t>范围内但事关重大</w:t>
      </w:r>
      <w:proofErr w:type="gramEnd"/>
      <w:r>
        <w:rPr>
          <w:rFonts w:ascii="微软雅黑" w:eastAsia="微软雅黑" w:hAnsi="微软雅黑" w:hint="eastAsia"/>
          <w:color w:val="333333"/>
          <w:sz w:val="27"/>
          <w:szCs w:val="27"/>
        </w:rPr>
        <w:t>或者特殊敏感的事项；</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（七）重大决策时存在较大意见分歧的情况；</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（八）跨区域、跨领域、跨行业、跨系统工作中需要上级党组织统筹推进的重大事项；</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（九）调整上级党组织文件、会议精神的传达知悉范围，使用上级党组织负责同志未公开的讲话、音像资料等；</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（十）其他应当请示的重大事项。</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下列事项不必向上级党组织请示：属于自身职权范围内的日常工作；上级党组织就有关问题已经</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明确批复的；事后报告即可的事项等。</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第十四条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党组织应当向上级党组织报告下列事项：</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（一）学习贯彻习近平新时代中国特色社会主义思想，统筹推进“五位一体”总体布局和协调推进“四个全面”战略布局的重要情况；</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（二）党中央以及上级党组织重要会议、重要文件、重大决策部署贯彻落实情况，习近平总书记重要指示批示贯彻落实情况，上级党组织负责同志交办事项的研究办理情况；</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（三）加强党的建设，履行全面从严治党责任，包括集中学习教育活动、意识形态工作、党组织设置及隶属关系调整、民主生活</w:t>
      </w:r>
      <w:r>
        <w:rPr>
          <w:rFonts w:ascii="微软雅黑" w:eastAsia="微软雅黑" w:hAnsi="微软雅黑" w:hint="eastAsia"/>
          <w:color w:val="333333"/>
          <w:sz w:val="27"/>
          <w:szCs w:val="27"/>
        </w:rPr>
        <w:lastRenderedPageBreak/>
        <w:t>会、党风廉政建设、落实中央八项规定精神、党员干部直接联系群众、巡视巡察整改、发现重大违纪违法问题等情况；</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（四）全面工作总结和计划；</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（五）重大专项工作开展情况；</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（六）重大敏感事件、突发事件和群体性事件应对处置情况；</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（七）经济社会发展中出现的重要情况和重大舆情；</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（八）本地区、本部门、本单位工作中具有在更大范围推广价值的经验做法和意见建议；</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（九）其他应当报告的重大事项。</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下列事项不必向上级党组织报告：具体事务性工作；没有实质性内容的表态和情况反映等。</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第十五条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党组织应当按照有关规定向上级党组织报备下列事项：</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（一）党内法规和规范性文件；</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（二）领导班子成员分工；</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（三）有关干部任免；</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（四）党委委员、候补委员职务的辞去、免去或者自动终止；</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（五）其他应当报备的重大事项。</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第十六条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中央各决策议事协调机构、中央各部门、有关中央国家机关党组（党委）应当对本领域、行业、系统内请示报告的具体事项提出明确要求、加强工作指导。</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上级党组织应当从实际出发，对下级党组织请示报告中主题相近、内容关联的同类事项归并整合提出要求，促使请示报告精简务实。</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第十七条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党组织应当根据本条例规定的请示报告事项范围和内容，结合上级要求和自身实际，制定请示报告事项清单。</w:t>
      </w:r>
    </w:p>
    <w:p w:rsidR="00B15008" w:rsidRDefault="00B15008" w:rsidP="00B15008">
      <w:pPr>
        <w:pStyle w:val="a3"/>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第四章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党组织请示报告程序</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第十八条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重大事项请示报告一般应当经党组织领导班子集体研究</w:t>
      </w:r>
      <w:proofErr w:type="gramStart"/>
      <w:r>
        <w:rPr>
          <w:rFonts w:ascii="微软雅黑" w:eastAsia="微软雅黑" w:hAnsi="微软雅黑" w:hint="eastAsia"/>
          <w:color w:val="333333"/>
          <w:sz w:val="27"/>
          <w:szCs w:val="27"/>
        </w:rPr>
        <w:t>或者传批审定</w:t>
      </w:r>
      <w:proofErr w:type="gramEnd"/>
      <w:r>
        <w:rPr>
          <w:rFonts w:ascii="微软雅黑" w:eastAsia="微软雅黑" w:hAnsi="微软雅黑" w:hint="eastAsia"/>
          <w:color w:val="333333"/>
          <w:sz w:val="27"/>
          <w:szCs w:val="27"/>
        </w:rPr>
        <w:t>，由主要负责同志签发或者</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。必要时应当事先报上级党组织分管负责同志同意。</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两个以上党组织联合请示报告的，应当协商一致后呈报。未取得一致意见的，应当对有关情况</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说明。</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Style w:val="a4"/>
          <w:rFonts w:ascii="微软雅黑" w:eastAsia="微软雅黑" w:hAnsi="微软雅黑" w:hint="eastAsia"/>
          <w:color w:val="333333"/>
          <w:sz w:val="27"/>
          <w:szCs w:val="27"/>
        </w:rPr>
        <w:t>第十九条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向上级党组织请示重大事项，必须事前请示，给上级党组织以充足</w:t>
      </w:r>
      <w:proofErr w:type="gramStart"/>
      <w:r>
        <w:rPr>
          <w:rFonts w:ascii="微软雅黑" w:eastAsia="微软雅黑" w:hAnsi="微软雅黑" w:hint="eastAsia"/>
          <w:color w:val="333333"/>
          <w:sz w:val="27"/>
          <w:szCs w:val="27"/>
        </w:rPr>
        <w:t>研</w:t>
      </w:r>
      <w:proofErr w:type="gramEnd"/>
      <w:r>
        <w:rPr>
          <w:rFonts w:ascii="微软雅黑" w:eastAsia="微软雅黑" w:hAnsi="微软雅黑" w:hint="eastAsia"/>
          <w:color w:val="333333"/>
          <w:sz w:val="27"/>
          <w:szCs w:val="27"/>
        </w:rPr>
        <w:t>判和决策时间。情况紧急来不及请示必须临机处置的，应当按照规定履职尽责，并及时进行后续请示报告。</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定期报告按照规定的时间进行。专题报告根据工作进展情况适时进行，学习贯彻上级党组织重要会议和文件精神的专题报告应当注重反映落实见效情况，不得一味求快。对上级党组织交办的重大事项，应当按照时限要求报告。突发性重大事件应当及时报告，并根据事件发展处置情况做好续报工作。</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第二十条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提出请示应当阐明请求事项及相关理由。报送请示应当一文一事，不得在报告等非请示性公文中夹带请示事项。</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对下级党组织请示的重大事项，受理党组织如需以其名义再向上级党组织请示的，应当认真研究并负责任地提出处理建议，不得只将原文转请示上级党组织。</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第二十一条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上级党组织收到请示后，一般由综合部门提出拟办意见报党组织负责同志按照规定批办。</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党政机关联合提出的请示，由上级党组织牵头办理。</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第二十二条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上级党组织对受理的紧急请示事项应当尽快办理。有明确办理时限要求的应当在规定期限内办理完毕，确有特殊情况无法在规定期限内办理完毕的，应当主动向下级党组织说明情况。</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Style w:val="a4"/>
          <w:rFonts w:ascii="微软雅黑" w:eastAsia="微软雅黑" w:hAnsi="微软雅黑" w:hint="eastAsia"/>
          <w:color w:val="333333"/>
          <w:sz w:val="27"/>
          <w:szCs w:val="27"/>
        </w:rPr>
        <w:t>第二十三条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请示的答复一般应当坚持向谁请示由谁答复，特殊情况下受理请示的党组织可以授权党组织有关部门代为答复。</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第二十四条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报告应当具有实质性内容和参考价值，有助于上级党组织了解情况、科学决策，力戒空洞无物、评功摆好、搞形式主义。报告应当简明扼要、文风质朴，呈报党中央的综合报告一般在5000字以内，专项报告一般在3000字以内，情况复杂、确有必要详细报告的有关内容可以通过附件反映。</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第二十五条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上级党组织收到报告后，应当由综合部门根据工作需要报送党组织负责同志阅示。综合部门可以将主题相同、内容相近的报告统一集中报送，或者摘要形成综合材料后报送。</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党组织负责同志对报告</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批示指示的，综合部门应当及时按照要求办理。</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第二十六条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上级党组织应当加强对报告的综合分析利用。对于有推广价值的典型经验做法，可以通过适当形式进行宣传；对于共性问题，应当予以重视并研究解决；对于有价值的意见建议，应当认真研究吸收、推动改进工作。</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第二十七条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重大事项请示报告工作存在可能影响公正办理情形的，有关人员应当回避。</w:t>
      </w:r>
    </w:p>
    <w:p w:rsidR="00B15008" w:rsidRDefault="00B15008" w:rsidP="00B15008">
      <w:pPr>
        <w:pStyle w:val="a3"/>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第五章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党组织请示报告方式</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Style w:val="a4"/>
          <w:rFonts w:ascii="微软雅黑" w:eastAsia="微软雅黑" w:hAnsi="微软雅黑" w:hint="eastAsia"/>
          <w:color w:val="333333"/>
          <w:sz w:val="27"/>
          <w:szCs w:val="27"/>
        </w:rPr>
        <w:t>第二十八条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党组织应当根据重大事项类型和缓急程度采用口头、书面方式进行请示报告。</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第二十九条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重大事项请示报告适宜简便进行的，可以采用口头方式。对于情况紧急或者重大事项处理尚处于初步酝酿阶段的，可以采用口头方式先行请示报告，后续再以书面方式补充请示报告。</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第三十条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口头请示报告视情采用通话、当面、会议等方式。内容较为简单或者情况十分紧急的，可以采用通话方式；内容较为复杂或者情况敏感特殊的，可以采用当面方式；内容较为正式或者涉及主体较多的，可以采用会议方式。</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口头请示报告应当做好记录和资料留存，确保有据可查。</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第三十一条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非紧急情况、重大事项处理处于相对成熟阶段或者不适宜简便进行的请示报告，应当采用书面方式。</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第三十二条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书面报告视情采用正式报告、信息、简报等方式。信息侧重于报告重大突发事件，需要注意的问题、现象和情况等，应当做到及时高效、权威准确。简报侧重于报告某方面工作简要情况。</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党组织应当统筹用好书面报告方式，坚持“一事</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二报”，一般不得就同一内容使用多种方式重复报告。上级党组织明确要求正式报告的，不得以其他方式代替。</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Style w:val="a4"/>
          <w:rFonts w:ascii="微软雅黑" w:eastAsia="微软雅黑" w:hAnsi="微软雅黑" w:hint="eastAsia"/>
          <w:color w:val="333333"/>
          <w:sz w:val="27"/>
          <w:szCs w:val="27"/>
        </w:rPr>
        <w:t>第三十三条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党组织可以利用电话、文件、传真、电报、网络等载体开展请示报告工作。涉密事项应当按照有关保密规定执行。</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基层党组织开展请示报告工作可以更加灵活便捷、突出实效。</w:t>
      </w:r>
    </w:p>
    <w:p w:rsidR="00B15008" w:rsidRDefault="00B15008" w:rsidP="00B15008">
      <w:pPr>
        <w:pStyle w:val="a3"/>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第六章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党员、领导干部请示报告</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第三十四条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党员一般应当向所在党组织请示报告重大事项。领导干部一般应当向所属党组织请示报告重要工作。</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党员、领导干部向党组织请示报告个人有关事项，按照有关规定执行。</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第三十五条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党员应当向党组织请示下列事项：</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（一）从事党组织所分配的工作中的重要问题；</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（二）代表党组织发表主张或者</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决定；</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（三）按照规定需要请示的涉外工作交往活动；</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（四）</w:t>
      </w:r>
      <w:proofErr w:type="gramStart"/>
      <w:r>
        <w:rPr>
          <w:rFonts w:ascii="微软雅黑" w:eastAsia="微软雅黑" w:hAnsi="微软雅黑" w:hint="eastAsia"/>
          <w:color w:val="333333"/>
          <w:sz w:val="27"/>
          <w:szCs w:val="27"/>
        </w:rPr>
        <w:t>转移党</w:t>
      </w:r>
      <w:proofErr w:type="gramEnd"/>
      <w:r>
        <w:rPr>
          <w:rFonts w:ascii="微软雅黑" w:eastAsia="微软雅黑" w:hAnsi="微软雅黑" w:hint="eastAsia"/>
          <w:color w:val="333333"/>
          <w:sz w:val="27"/>
          <w:szCs w:val="27"/>
        </w:rPr>
        <w:t>的组织关系；</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（五）其他应当向党组织请示的事项。</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第三十六条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党员应当向党组织报告下列事项：</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（一）贯彻执行党组织决议以及完成党组织交办工作任务情况；</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（二）对党的工作和领导干部的意见建议；</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（三）发现党员、领导干部违纪违法线索情况；</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（四）流动外出情况；</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（五）其他应当向党组织报告的事项。</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第三十七条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领导干部应当向党组织请示下列事项：</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（一）超出自身职权范围，应当由所在党组织或者上级党组织</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决定的重大事项；</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（二）属于自身职权范围但事关重大的问题和情况；</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（三）代表党组织对外发表重要意见；</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（四）因故无法履职或者离开工作所在地；</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（五）其他应当向党组织请示的事项。</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第三十八条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领导干部应当向党组织报告下列事项：</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（一）学习贯彻习近平新时代中国特色社会主义思想，贯彻落实党中央决策部署和党组织决定中的重要情况和问题；</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（二）遵守政治纪律和政治规矩，坚决维护习近平总书记党中央的核心、全党的核心地位，坚决维护党中央权威和集中统一领导情况；</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（三）坚持民主集中制，发扬党内民主，正确行使权力，参与集体领导情况；</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（四）参加领导班子民主生活会和所在党支部（党小组）组织生活会情况；</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（五）履行管党治党责任，加强党风廉政建设和反腐败工作以及遵守廉洁纪律情况；</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（六）重大决策失误或者应对突发事件处置失当，纪检监察、巡视巡察和审计中发现重要问题，以及违纪违法情况；</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（七）可能影响正常履职的重大疾病等情况；</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（八）其他应当向党组织报告的事项。</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第三十九条</w:t>
      </w:r>
      <w:bookmarkStart w:id="0" w:name="_GoBack"/>
      <w:r>
        <w:rPr>
          <w:rFonts w:ascii="微软雅黑" w:eastAsia="微软雅黑" w:hAnsi="微软雅黑" w:hint="eastAsia"/>
          <w:color w:val="333333"/>
          <w:sz w:val="27"/>
          <w:szCs w:val="27"/>
        </w:rPr>
        <w:t xml:space="preserve">  </w:t>
      </w:r>
      <w:bookmarkEnd w:id="0"/>
      <w:r>
        <w:rPr>
          <w:rFonts w:ascii="微软雅黑" w:eastAsia="微软雅黑" w:hAnsi="微软雅黑" w:hint="eastAsia"/>
          <w:color w:val="333333"/>
          <w:sz w:val="27"/>
          <w:szCs w:val="27"/>
        </w:rPr>
        <w:t>党员、领导干部按照规定采用口头、书面方式进行请示报告。党组织应当及时办理党员、领导干部的请示事项，必要时可以对报告事项</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研究处理。</w:t>
      </w:r>
    </w:p>
    <w:p w:rsidR="00B15008" w:rsidRDefault="00B15008" w:rsidP="00B15008">
      <w:pPr>
        <w:pStyle w:val="a3"/>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第七章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监督与追责</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Style w:val="a4"/>
          <w:rFonts w:ascii="微软雅黑" w:eastAsia="微软雅黑" w:hAnsi="微软雅黑" w:hint="eastAsia"/>
          <w:color w:val="333333"/>
          <w:sz w:val="27"/>
          <w:szCs w:val="27"/>
        </w:rPr>
        <w:t>第四十条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党组织应当将重大事项请示报告工作开展情况纳入向上一级党组织报告工作的重要内容。</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第四十一条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党组织应当建立健全重大事项请示报告工作督查机制，并将执行请示报告制度情况纳入日常监督和巡视巡察范围。</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第四十二条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组织应当将重大事项请示报告工作情况作为履行全面从严治党政治责任的重要内容，对下级党组织及其主要负责同志进行考核评价。考核评价可以与党风廉政建设责任制检查考核、党建工作考核等相结合，结果应当以适当方式通报。</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第四十三条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建立健全纠错机制，对于重大事项请示报告工作中出现的主体不适当、内容不准确、程序不规范、方式不合理等问题，上级党组织应当及时提醒纠正，并将有关情况体现到考评通报中。</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第四十四条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实行重大事项请示报告责任追究制度，有下列情形之一的，应当依规依纪追究有关党组织和党员、领导干部以及工作人员的责任，涉嫌违法犯罪的，按照有关法律规定处理：</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（一）违反政治纪律和政治规矩，擅自决定应当由党中央决定的重大事项，损害党中央权威和集中统一领导的；</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（二）履行领导责任不到位，对重大事项请示报告不重视不部署，工作开展不力的；</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（三）违反组织原则，该请示不请示，该报告不报告的；</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（四）缺乏责任担当，推诿塞责、上交矛盾、消极作为的；</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（五）搞形式主义、官僚主义，请示报告内容不实、信息不准，造成严重后果的；</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（六）违反工作要求，不按规定程序和方式请示报告，造成严重后果的；</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（七）其他应当追究责任的情形。</w:t>
      </w:r>
    </w:p>
    <w:p w:rsidR="00B15008" w:rsidRDefault="00B15008" w:rsidP="00B15008">
      <w:pPr>
        <w:pStyle w:val="a3"/>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第八章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附则</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第四十五条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各省、自治区、直辖市党委，中央各决策议事协调机构，中央各部门，中央国家机关各部委党组（党委），应当紧密结合工作实际制定具体落实措施。</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第四十六条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中央军事委员会可以根据本条例，结合中国人民解放军和中国人民武装警察部队的实际情况，制定相关规定。</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第四十七条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本条例由中央办公厅负责解释。</w:t>
      </w:r>
    </w:p>
    <w:p w:rsidR="00B15008" w:rsidRDefault="00B15008" w:rsidP="00B1500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第四十八条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本条例自2019年1月31日起施行。</w:t>
      </w:r>
    </w:p>
    <w:p w:rsidR="00DC5A0F" w:rsidRPr="00B15008" w:rsidRDefault="00B15008"/>
    <w:sectPr w:rsidR="00DC5A0F" w:rsidRPr="00B150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677"/>
    <w:rsid w:val="00447D69"/>
    <w:rsid w:val="0062450C"/>
    <w:rsid w:val="00B15008"/>
    <w:rsid w:val="00BB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51214-8C3D-493C-8BC3-CA6B4F02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500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150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1191</Words>
  <Characters>6790</Characters>
  <Application>Microsoft Office Word</Application>
  <DocSecurity>0</DocSecurity>
  <Lines>56</Lines>
  <Paragraphs>15</Paragraphs>
  <ScaleCrop>false</ScaleCrop>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2019-06-14T01:08:00Z</dcterms:created>
  <dcterms:modified xsi:type="dcterms:W3CDTF">2019-06-14T01:10:00Z</dcterms:modified>
</cp:coreProperties>
</file>