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EB018" w14:textId="77777777" w:rsidR="009A28AD" w:rsidRDefault="009A28AD" w:rsidP="009A28AD">
      <w:pPr>
        <w:jc w:val="center"/>
        <w:rPr>
          <w:rFonts w:ascii="仿宋" w:eastAsia="仿宋" w:hAnsi="仿宋"/>
          <w:b/>
          <w:bCs/>
          <w:spacing w:val="19"/>
          <w:sz w:val="44"/>
          <w:szCs w:val="44"/>
        </w:rPr>
      </w:pPr>
    </w:p>
    <w:p w14:paraId="1E09D8A2" w14:textId="51F6F2F4" w:rsidR="00B51533" w:rsidRDefault="009A28AD" w:rsidP="009A28AD">
      <w:pPr>
        <w:jc w:val="center"/>
        <w:rPr>
          <w:rFonts w:ascii="仿宋" w:eastAsia="仿宋" w:hAnsi="仿宋"/>
          <w:b/>
          <w:bCs/>
          <w:spacing w:val="19"/>
          <w:sz w:val="44"/>
          <w:szCs w:val="44"/>
        </w:rPr>
      </w:pPr>
      <w:r w:rsidRPr="009A28AD">
        <w:rPr>
          <w:rFonts w:ascii="仿宋" w:eastAsia="仿宋" w:hAnsi="仿宋" w:hint="eastAsia"/>
          <w:b/>
          <w:bCs/>
          <w:spacing w:val="19"/>
          <w:sz w:val="44"/>
          <w:szCs w:val="44"/>
        </w:rPr>
        <w:t>公务用车管理</w:t>
      </w:r>
      <w:r>
        <w:rPr>
          <w:rFonts w:ascii="仿宋" w:eastAsia="仿宋" w:hAnsi="仿宋" w:hint="eastAsia"/>
          <w:b/>
          <w:bCs/>
          <w:spacing w:val="19"/>
          <w:sz w:val="44"/>
          <w:szCs w:val="44"/>
        </w:rPr>
        <w:t>服务</w:t>
      </w:r>
    </w:p>
    <w:p w14:paraId="61B8E0CE" w14:textId="77777777" w:rsidR="009A28AD" w:rsidRPr="009A28AD" w:rsidRDefault="009A28AD" w:rsidP="009A28AD">
      <w:pPr>
        <w:jc w:val="center"/>
        <w:rPr>
          <w:rFonts w:ascii="仿宋" w:eastAsia="仿宋" w:hAnsi="仿宋" w:hint="eastAsia"/>
          <w:b/>
          <w:bCs/>
          <w:spacing w:val="19"/>
          <w:sz w:val="44"/>
          <w:szCs w:val="44"/>
        </w:rPr>
      </w:pPr>
    </w:p>
    <w:p w14:paraId="3D6C5B5F" w14:textId="0F2DE26F" w:rsidR="009A28AD" w:rsidRPr="009A28AD" w:rsidRDefault="009A28AD" w:rsidP="009A28AD">
      <w:pPr>
        <w:spacing w:line="360" w:lineRule="auto"/>
        <w:rPr>
          <w:rFonts w:ascii="仿宋" w:eastAsia="仿宋" w:hAnsi="仿宋"/>
          <w:sz w:val="32"/>
          <w:szCs w:val="32"/>
        </w:rPr>
      </w:pPr>
      <w:r w:rsidRPr="009A28AD">
        <w:rPr>
          <w:rFonts w:ascii="仿宋" w:eastAsia="仿宋" w:hAnsi="仿宋" w:hint="eastAsia"/>
          <w:sz w:val="32"/>
          <w:szCs w:val="32"/>
        </w:rPr>
        <w:t>1</w:t>
      </w:r>
      <w:r w:rsidRPr="009A28AD">
        <w:rPr>
          <w:rFonts w:ascii="仿宋" w:eastAsia="仿宋" w:hAnsi="仿宋"/>
          <w:sz w:val="32"/>
          <w:szCs w:val="32"/>
        </w:rPr>
        <w:t xml:space="preserve">. </w:t>
      </w:r>
      <w:r w:rsidRPr="009A28AD">
        <w:rPr>
          <w:rFonts w:ascii="仿宋" w:eastAsia="仿宋" w:hAnsi="仿宋"/>
          <w:sz w:val="32"/>
          <w:szCs w:val="32"/>
        </w:rPr>
        <w:t>公务车辆型号</w:t>
      </w:r>
      <w:r w:rsidRPr="009A28AD">
        <w:rPr>
          <w:rFonts w:ascii="仿宋" w:eastAsia="仿宋" w:hAnsi="仿宋" w:hint="eastAsia"/>
          <w:sz w:val="32"/>
          <w:szCs w:val="32"/>
        </w:rPr>
        <w:t>和数量</w:t>
      </w:r>
      <w:r w:rsidRPr="009A28AD">
        <w:rPr>
          <w:rFonts w:ascii="仿宋" w:eastAsia="仿宋" w:hAnsi="仿宋"/>
          <w:sz w:val="32"/>
          <w:szCs w:val="32"/>
        </w:rPr>
        <w:t>：红旗H7</w:t>
      </w:r>
      <w:proofErr w:type="gramStart"/>
      <w:r w:rsidRPr="009A28AD">
        <w:rPr>
          <w:rFonts w:ascii="仿宋" w:eastAsia="仿宋" w:hAnsi="仿宋" w:hint="eastAsia"/>
          <w:sz w:val="32"/>
          <w:szCs w:val="32"/>
        </w:rPr>
        <w:t>三</w:t>
      </w:r>
      <w:proofErr w:type="gramEnd"/>
      <w:r w:rsidRPr="009A28AD">
        <w:rPr>
          <w:rFonts w:ascii="仿宋" w:eastAsia="仿宋" w:hAnsi="仿宋" w:hint="eastAsia"/>
          <w:sz w:val="32"/>
          <w:szCs w:val="32"/>
        </w:rPr>
        <w:t>辆、</w:t>
      </w:r>
      <w:proofErr w:type="gramStart"/>
      <w:r w:rsidRPr="009A28AD">
        <w:rPr>
          <w:rFonts w:ascii="仿宋" w:eastAsia="仿宋" w:hAnsi="仿宋" w:hint="eastAsia"/>
          <w:sz w:val="32"/>
          <w:szCs w:val="32"/>
        </w:rPr>
        <w:t>广汽传祺</w:t>
      </w:r>
      <w:proofErr w:type="gramEnd"/>
      <w:r w:rsidRPr="009A28AD">
        <w:rPr>
          <w:rFonts w:ascii="仿宋" w:eastAsia="仿宋" w:hAnsi="仿宋" w:hint="eastAsia"/>
          <w:sz w:val="32"/>
          <w:szCs w:val="32"/>
        </w:rPr>
        <w:t>M</w:t>
      </w:r>
      <w:r w:rsidRPr="009A28AD">
        <w:rPr>
          <w:rFonts w:ascii="仿宋" w:eastAsia="仿宋" w:hAnsi="仿宋"/>
          <w:sz w:val="32"/>
          <w:szCs w:val="32"/>
        </w:rPr>
        <w:t>8</w:t>
      </w:r>
      <w:proofErr w:type="gramStart"/>
      <w:r w:rsidRPr="009A28AD">
        <w:rPr>
          <w:rFonts w:ascii="仿宋" w:eastAsia="仿宋" w:hAnsi="仿宋" w:hint="eastAsia"/>
          <w:sz w:val="32"/>
          <w:szCs w:val="32"/>
        </w:rPr>
        <w:t>一</w:t>
      </w:r>
      <w:proofErr w:type="gramEnd"/>
      <w:r w:rsidRPr="009A28AD">
        <w:rPr>
          <w:rFonts w:ascii="仿宋" w:eastAsia="仿宋" w:hAnsi="仿宋" w:hint="eastAsia"/>
          <w:sz w:val="32"/>
          <w:szCs w:val="32"/>
        </w:rPr>
        <w:t>辆</w:t>
      </w:r>
      <w:r w:rsidRPr="009A28AD">
        <w:rPr>
          <w:rFonts w:ascii="仿宋" w:eastAsia="仿宋" w:hAnsi="仿宋"/>
          <w:sz w:val="32"/>
          <w:szCs w:val="32"/>
        </w:rPr>
        <w:t>。</w:t>
      </w:r>
    </w:p>
    <w:p w14:paraId="61A9B073" w14:textId="742538D8" w:rsidR="009A28AD" w:rsidRPr="009A28AD" w:rsidRDefault="009A28AD" w:rsidP="009A28AD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  <w:r w:rsidRPr="009A28AD">
        <w:rPr>
          <w:rFonts w:ascii="仿宋" w:eastAsia="仿宋" w:hAnsi="仿宋"/>
          <w:sz w:val="32"/>
          <w:szCs w:val="32"/>
        </w:rPr>
        <w:t xml:space="preserve">2. </w:t>
      </w:r>
      <w:r w:rsidRPr="009A28AD">
        <w:rPr>
          <w:rFonts w:ascii="仿宋" w:eastAsia="仿宋" w:hAnsi="仿宋" w:hint="eastAsia"/>
          <w:sz w:val="32"/>
          <w:szCs w:val="32"/>
        </w:rPr>
        <w:t>服务期限：</w:t>
      </w:r>
      <w:r w:rsidRPr="009A28AD">
        <w:rPr>
          <w:rFonts w:ascii="仿宋" w:eastAsia="仿宋" w:hAnsi="仿宋"/>
          <w:sz w:val="32"/>
          <w:szCs w:val="32"/>
          <w:u w:val="single"/>
        </w:rPr>
        <w:t xml:space="preserve"> </w:t>
      </w:r>
      <w:r w:rsidRPr="009A28AD">
        <w:rPr>
          <w:rFonts w:ascii="仿宋" w:eastAsia="仿宋" w:hAnsi="仿宋"/>
          <w:sz w:val="32"/>
          <w:szCs w:val="32"/>
          <w:u w:val="single"/>
        </w:rPr>
        <w:t>202</w:t>
      </w:r>
      <w:r w:rsidRPr="009A28AD">
        <w:rPr>
          <w:rFonts w:ascii="仿宋" w:eastAsia="仿宋" w:hAnsi="仿宋" w:hint="eastAsia"/>
          <w:sz w:val="32"/>
          <w:szCs w:val="32"/>
          <w:u w:val="single"/>
        </w:rPr>
        <w:t>4</w:t>
      </w:r>
      <w:r w:rsidRPr="009A28AD">
        <w:rPr>
          <w:rFonts w:ascii="仿宋" w:eastAsia="仿宋" w:hAnsi="仿宋"/>
          <w:sz w:val="32"/>
          <w:szCs w:val="32"/>
        </w:rPr>
        <w:t>年</w:t>
      </w:r>
      <w:r w:rsidRPr="009A28AD">
        <w:rPr>
          <w:rFonts w:ascii="仿宋" w:eastAsia="仿宋" w:hAnsi="仿宋"/>
          <w:sz w:val="32"/>
          <w:szCs w:val="32"/>
          <w:u w:val="single"/>
        </w:rPr>
        <w:t xml:space="preserve"> 1 </w:t>
      </w:r>
      <w:r w:rsidRPr="009A28AD">
        <w:rPr>
          <w:rFonts w:ascii="仿宋" w:eastAsia="仿宋" w:hAnsi="仿宋"/>
          <w:sz w:val="32"/>
          <w:szCs w:val="32"/>
        </w:rPr>
        <w:t>月</w:t>
      </w:r>
      <w:r w:rsidRPr="009A28AD">
        <w:rPr>
          <w:rFonts w:ascii="仿宋" w:eastAsia="仿宋" w:hAnsi="仿宋"/>
          <w:sz w:val="32"/>
          <w:szCs w:val="32"/>
          <w:u w:val="single"/>
        </w:rPr>
        <w:t xml:space="preserve"> 1 </w:t>
      </w:r>
      <w:r w:rsidRPr="009A28AD">
        <w:rPr>
          <w:rFonts w:ascii="仿宋" w:eastAsia="仿宋" w:hAnsi="仿宋"/>
          <w:sz w:val="32"/>
          <w:szCs w:val="32"/>
        </w:rPr>
        <w:t>日起至</w:t>
      </w:r>
      <w:r w:rsidRPr="009A28AD">
        <w:rPr>
          <w:rFonts w:ascii="仿宋" w:eastAsia="仿宋" w:hAnsi="仿宋"/>
          <w:sz w:val="32"/>
          <w:szCs w:val="32"/>
          <w:u w:val="single"/>
        </w:rPr>
        <w:t>202</w:t>
      </w:r>
      <w:r w:rsidRPr="009A28AD">
        <w:rPr>
          <w:rFonts w:ascii="仿宋" w:eastAsia="仿宋" w:hAnsi="仿宋" w:hint="eastAsia"/>
          <w:sz w:val="32"/>
          <w:szCs w:val="32"/>
          <w:u w:val="single"/>
        </w:rPr>
        <w:t>4</w:t>
      </w:r>
      <w:r w:rsidRPr="009A28AD">
        <w:rPr>
          <w:rFonts w:ascii="仿宋" w:eastAsia="仿宋" w:hAnsi="仿宋"/>
          <w:sz w:val="32"/>
          <w:szCs w:val="32"/>
        </w:rPr>
        <w:t>年</w:t>
      </w:r>
      <w:r w:rsidRPr="009A28AD">
        <w:rPr>
          <w:rFonts w:ascii="仿宋" w:eastAsia="仿宋" w:hAnsi="仿宋"/>
          <w:sz w:val="32"/>
          <w:szCs w:val="32"/>
          <w:u w:val="single"/>
        </w:rPr>
        <w:t>12</w:t>
      </w:r>
      <w:r w:rsidRPr="009A28AD">
        <w:rPr>
          <w:rFonts w:ascii="仿宋" w:eastAsia="仿宋" w:hAnsi="仿宋"/>
          <w:sz w:val="32"/>
          <w:szCs w:val="32"/>
        </w:rPr>
        <w:t>月</w:t>
      </w:r>
      <w:r w:rsidRPr="009A28AD">
        <w:rPr>
          <w:rFonts w:ascii="仿宋" w:eastAsia="仿宋" w:hAnsi="仿宋"/>
          <w:sz w:val="32"/>
          <w:szCs w:val="32"/>
          <w:u w:val="single"/>
        </w:rPr>
        <w:t>31</w:t>
      </w:r>
      <w:r w:rsidRPr="009A28AD">
        <w:rPr>
          <w:rFonts w:ascii="仿宋" w:eastAsia="仿宋" w:hAnsi="仿宋"/>
          <w:sz w:val="32"/>
          <w:szCs w:val="32"/>
        </w:rPr>
        <w:t xml:space="preserve">日止。 </w:t>
      </w:r>
    </w:p>
    <w:p w14:paraId="5F6FDF99" w14:textId="0190001C" w:rsidR="009A28AD" w:rsidRPr="009A28AD" w:rsidRDefault="009A28AD" w:rsidP="009A28AD">
      <w:pPr>
        <w:spacing w:line="360" w:lineRule="auto"/>
        <w:rPr>
          <w:rFonts w:ascii="仿宋" w:eastAsia="仿宋" w:hAnsi="仿宋"/>
          <w:sz w:val="32"/>
          <w:szCs w:val="32"/>
        </w:rPr>
      </w:pPr>
      <w:r w:rsidRPr="009A28AD">
        <w:rPr>
          <w:rFonts w:ascii="仿宋" w:eastAsia="仿宋" w:hAnsi="仿宋" w:hint="eastAsia"/>
          <w:sz w:val="32"/>
          <w:szCs w:val="32"/>
        </w:rPr>
        <w:t>3</w:t>
      </w:r>
      <w:r w:rsidRPr="009A28AD">
        <w:rPr>
          <w:rFonts w:ascii="仿宋" w:eastAsia="仿宋" w:hAnsi="仿宋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服务价格</w:t>
      </w:r>
      <w:proofErr w:type="gramStart"/>
      <w:r w:rsidRPr="009A28AD">
        <w:rPr>
          <w:rFonts w:ascii="仿宋" w:eastAsia="仿宋" w:hAnsi="仿宋"/>
          <w:sz w:val="32"/>
          <w:szCs w:val="32"/>
        </w:rPr>
        <w:t>含司机</w:t>
      </w:r>
      <w:proofErr w:type="gramEnd"/>
      <w:r w:rsidRPr="009A28AD">
        <w:rPr>
          <w:rFonts w:ascii="仿宋" w:eastAsia="仿宋" w:hAnsi="仿宋"/>
          <w:sz w:val="32"/>
          <w:szCs w:val="32"/>
        </w:rPr>
        <w:t>工资、车辆汽油费、保险费、维修费、过路过桥费、停车费等项支出。</w:t>
      </w:r>
    </w:p>
    <w:p w14:paraId="4B8E5E10" w14:textId="261D5518" w:rsidR="009A28AD" w:rsidRPr="009A28AD" w:rsidRDefault="009A28AD" w:rsidP="009A28AD">
      <w:pPr>
        <w:spacing w:line="360" w:lineRule="auto"/>
        <w:rPr>
          <w:rFonts w:ascii="仿宋" w:eastAsia="仿宋" w:hAnsi="仿宋"/>
          <w:sz w:val="32"/>
          <w:szCs w:val="32"/>
        </w:rPr>
      </w:pPr>
      <w:r w:rsidRPr="009A28AD">
        <w:rPr>
          <w:rFonts w:ascii="仿宋" w:eastAsia="仿宋" w:hAnsi="仿宋" w:hint="eastAsia"/>
          <w:sz w:val="32"/>
          <w:szCs w:val="32"/>
        </w:rPr>
        <w:t>4</w:t>
      </w:r>
      <w:r w:rsidRPr="009A28AD">
        <w:rPr>
          <w:rFonts w:ascii="仿宋" w:eastAsia="仿宋" w:hAnsi="仿宋"/>
          <w:sz w:val="32"/>
          <w:szCs w:val="32"/>
        </w:rPr>
        <w:t>.</w:t>
      </w:r>
      <w:r w:rsidRPr="009A28AD">
        <w:rPr>
          <w:rFonts w:ascii="仿宋" w:eastAsia="仿宋" w:hAnsi="仿宋"/>
          <w:sz w:val="32"/>
          <w:szCs w:val="32"/>
        </w:rPr>
        <w:t>按照</w:t>
      </w:r>
      <w:r>
        <w:rPr>
          <w:rFonts w:ascii="仿宋" w:eastAsia="仿宋" w:hAnsi="仿宋" w:hint="eastAsia"/>
          <w:sz w:val="32"/>
          <w:szCs w:val="32"/>
        </w:rPr>
        <w:t>研究所</w:t>
      </w:r>
      <w:r w:rsidRPr="009A28AD">
        <w:rPr>
          <w:rFonts w:ascii="仿宋" w:eastAsia="仿宋" w:hAnsi="仿宋"/>
          <w:sz w:val="32"/>
          <w:szCs w:val="32"/>
        </w:rPr>
        <w:t>制定的《生物物理所公务用车管理办法》相关要求做好公务车辆的日常管理、运行及维修保养。</w:t>
      </w:r>
    </w:p>
    <w:p w14:paraId="61290290" w14:textId="4E5642EC" w:rsidR="009A28AD" w:rsidRPr="009A28AD" w:rsidRDefault="009A28AD" w:rsidP="009A28AD">
      <w:pPr>
        <w:spacing w:line="360" w:lineRule="auto"/>
        <w:rPr>
          <w:rFonts w:ascii="仿宋" w:eastAsia="仿宋" w:hAnsi="仿宋"/>
          <w:sz w:val="32"/>
          <w:szCs w:val="32"/>
        </w:rPr>
      </w:pPr>
      <w:r w:rsidRPr="009A28AD">
        <w:rPr>
          <w:rFonts w:ascii="仿宋" w:eastAsia="仿宋" w:hAnsi="仿宋" w:hint="eastAsia"/>
          <w:sz w:val="32"/>
          <w:szCs w:val="32"/>
        </w:rPr>
        <w:t>5</w:t>
      </w:r>
      <w:r w:rsidRPr="009A28AD">
        <w:rPr>
          <w:rFonts w:ascii="仿宋" w:eastAsia="仿宋" w:hAnsi="仿宋"/>
          <w:sz w:val="32"/>
          <w:szCs w:val="32"/>
        </w:rPr>
        <w:t>.</w:t>
      </w:r>
      <w:r w:rsidRPr="009A28AD">
        <w:rPr>
          <w:rFonts w:ascii="仿宋" w:eastAsia="仿宋" w:hAnsi="仿宋"/>
          <w:sz w:val="32"/>
          <w:szCs w:val="32"/>
        </w:rPr>
        <w:t>保障突发事件处置、紧急事项办理、高层次人才、公务活动和机要交换以及其他不宜采取社会化出行方式的用车服务。</w:t>
      </w:r>
    </w:p>
    <w:p w14:paraId="17BC8787" w14:textId="5E524354" w:rsidR="009A28AD" w:rsidRPr="009A28AD" w:rsidRDefault="009A28AD" w:rsidP="009A28AD">
      <w:pPr>
        <w:spacing w:line="360" w:lineRule="auto"/>
        <w:rPr>
          <w:rFonts w:ascii="仿宋" w:eastAsia="仿宋" w:hAnsi="仿宋"/>
          <w:sz w:val="32"/>
          <w:szCs w:val="32"/>
        </w:rPr>
      </w:pPr>
      <w:r w:rsidRPr="009A28AD">
        <w:rPr>
          <w:rFonts w:ascii="仿宋" w:eastAsia="仿宋" w:hAnsi="仿宋" w:hint="eastAsia"/>
          <w:sz w:val="32"/>
          <w:szCs w:val="32"/>
        </w:rPr>
        <w:t>6</w:t>
      </w:r>
      <w:r w:rsidRPr="009A28AD">
        <w:rPr>
          <w:rFonts w:ascii="仿宋" w:eastAsia="仿宋" w:hAnsi="仿宋"/>
          <w:sz w:val="32"/>
          <w:szCs w:val="32"/>
        </w:rPr>
        <w:t>.</w:t>
      </w:r>
      <w:r w:rsidRPr="009A28AD">
        <w:rPr>
          <w:rFonts w:ascii="仿宋" w:eastAsia="仿宋" w:hAnsi="仿宋"/>
          <w:sz w:val="32"/>
          <w:szCs w:val="32"/>
        </w:rPr>
        <w:t>负责公务车辆专职驾驶员的安全驾驶管理及派出任务，保障公务车辆安全行驶，节假日期间公务车辆一律定点封存停放。</w:t>
      </w:r>
    </w:p>
    <w:p w14:paraId="396203CA" w14:textId="14EDE76D" w:rsidR="009A28AD" w:rsidRPr="009A28AD" w:rsidRDefault="009A28AD" w:rsidP="009A28AD">
      <w:pPr>
        <w:spacing w:line="360" w:lineRule="auto"/>
        <w:rPr>
          <w:rFonts w:ascii="仿宋" w:eastAsia="仿宋" w:hAnsi="仿宋"/>
          <w:sz w:val="32"/>
          <w:szCs w:val="32"/>
        </w:rPr>
      </w:pPr>
      <w:r w:rsidRPr="009A28AD">
        <w:rPr>
          <w:rFonts w:ascii="仿宋" w:eastAsia="仿宋" w:hAnsi="仿宋" w:hint="eastAsia"/>
          <w:sz w:val="32"/>
          <w:szCs w:val="32"/>
        </w:rPr>
        <w:t>7</w:t>
      </w:r>
      <w:r w:rsidRPr="009A28AD">
        <w:rPr>
          <w:rFonts w:ascii="仿宋" w:eastAsia="仿宋" w:hAnsi="仿宋"/>
          <w:sz w:val="32"/>
          <w:szCs w:val="32"/>
        </w:rPr>
        <w:t>.</w:t>
      </w:r>
      <w:r w:rsidRPr="009A28AD">
        <w:rPr>
          <w:rFonts w:ascii="仿宋" w:eastAsia="仿宋" w:hAnsi="仿宋"/>
          <w:sz w:val="32"/>
          <w:szCs w:val="32"/>
        </w:rPr>
        <w:t>建立和维护公务车辆使用台账、</w:t>
      </w:r>
      <w:proofErr w:type="gramStart"/>
      <w:r w:rsidRPr="009A28AD">
        <w:rPr>
          <w:rFonts w:ascii="仿宋" w:eastAsia="仿宋" w:hAnsi="仿宋"/>
          <w:sz w:val="32"/>
          <w:szCs w:val="32"/>
        </w:rPr>
        <w:t>加油台</w:t>
      </w:r>
      <w:proofErr w:type="gramEnd"/>
      <w:r w:rsidRPr="009A28AD">
        <w:rPr>
          <w:rFonts w:ascii="仿宋" w:eastAsia="仿宋" w:hAnsi="仿宋"/>
          <w:sz w:val="32"/>
          <w:szCs w:val="32"/>
        </w:rPr>
        <w:t>账、派车登记等日常使用记录</w:t>
      </w:r>
      <w:r w:rsidRPr="009A28AD">
        <w:rPr>
          <w:rFonts w:ascii="仿宋" w:eastAsia="仿宋" w:hAnsi="仿宋" w:hint="eastAsia"/>
          <w:sz w:val="32"/>
          <w:szCs w:val="32"/>
        </w:rPr>
        <w:t>，一车一卡</w:t>
      </w:r>
      <w:r w:rsidRPr="009A28AD">
        <w:rPr>
          <w:rFonts w:ascii="仿宋" w:eastAsia="仿宋" w:hAnsi="仿宋"/>
          <w:sz w:val="32"/>
          <w:szCs w:val="32"/>
        </w:rPr>
        <w:t>。</w:t>
      </w:r>
    </w:p>
    <w:p w14:paraId="33348887" w14:textId="05D40862" w:rsidR="009A28AD" w:rsidRPr="009A28AD" w:rsidRDefault="009A28AD" w:rsidP="009A28AD">
      <w:pPr>
        <w:spacing w:line="360" w:lineRule="auto"/>
        <w:rPr>
          <w:rFonts w:ascii="仿宋" w:eastAsia="仿宋" w:hAnsi="仿宋"/>
          <w:sz w:val="32"/>
          <w:szCs w:val="32"/>
        </w:rPr>
      </w:pPr>
      <w:r w:rsidRPr="009A28AD">
        <w:rPr>
          <w:rFonts w:ascii="仿宋" w:eastAsia="仿宋" w:hAnsi="仿宋" w:hint="eastAsia"/>
          <w:sz w:val="32"/>
          <w:szCs w:val="32"/>
        </w:rPr>
        <w:t>8</w:t>
      </w:r>
      <w:r w:rsidRPr="009A28AD">
        <w:rPr>
          <w:rFonts w:ascii="仿宋" w:eastAsia="仿宋" w:hAnsi="仿宋"/>
          <w:sz w:val="32"/>
          <w:szCs w:val="32"/>
        </w:rPr>
        <w:t>.</w:t>
      </w:r>
      <w:r w:rsidRPr="009A28AD">
        <w:rPr>
          <w:rFonts w:ascii="仿宋" w:eastAsia="仿宋" w:hAnsi="仿宋"/>
          <w:sz w:val="32"/>
          <w:szCs w:val="32"/>
        </w:rPr>
        <w:t>配合</w:t>
      </w:r>
      <w:r w:rsidRPr="009A28AD">
        <w:rPr>
          <w:rFonts w:ascii="仿宋" w:eastAsia="仿宋" w:hAnsi="仿宋" w:hint="eastAsia"/>
          <w:sz w:val="32"/>
          <w:szCs w:val="32"/>
        </w:rPr>
        <w:t>上级部门对</w:t>
      </w:r>
      <w:r w:rsidRPr="009A28AD">
        <w:rPr>
          <w:rFonts w:ascii="仿宋" w:eastAsia="仿宋" w:hAnsi="仿宋"/>
          <w:sz w:val="32"/>
          <w:szCs w:val="32"/>
        </w:rPr>
        <w:t>研究所开展公务车辆运行情况的监督检查。协助研究所办理公务车辆报废处置相关工作。</w:t>
      </w:r>
    </w:p>
    <w:p w14:paraId="7C154223" w14:textId="01B63436" w:rsidR="009A28AD" w:rsidRPr="009A28AD" w:rsidRDefault="009A28AD" w:rsidP="009A28AD">
      <w:pPr>
        <w:spacing w:line="360" w:lineRule="auto"/>
        <w:rPr>
          <w:rFonts w:ascii="仿宋" w:eastAsia="仿宋" w:hAnsi="仿宋" w:hint="eastAsia"/>
          <w:sz w:val="32"/>
          <w:szCs w:val="32"/>
        </w:rPr>
      </w:pPr>
      <w:r w:rsidRPr="009A28AD">
        <w:rPr>
          <w:rFonts w:ascii="仿宋" w:eastAsia="仿宋" w:hAnsi="仿宋" w:hint="eastAsia"/>
          <w:sz w:val="32"/>
          <w:szCs w:val="32"/>
        </w:rPr>
        <w:t>9</w:t>
      </w:r>
      <w:r w:rsidRPr="009A28AD">
        <w:rPr>
          <w:rFonts w:ascii="仿宋" w:eastAsia="仿宋" w:hAnsi="仿宋"/>
          <w:sz w:val="32"/>
          <w:szCs w:val="32"/>
        </w:rPr>
        <w:t>.</w:t>
      </w:r>
      <w:r w:rsidRPr="009A28AD">
        <w:rPr>
          <w:rFonts w:ascii="仿宋" w:eastAsia="仿宋" w:hAnsi="仿宋"/>
          <w:sz w:val="32"/>
          <w:szCs w:val="32"/>
        </w:rPr>
        <w:t>公务车辆的使用不得违反国家和院所的政策法规，不得用于本协议约定之外的用途。</w:t>
      </w:r>
    </w:p>
    <w:sectPr w:rsidR="009A28AD" w:rsidRPr="009A28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FC0D1" w14:textId="77777777" w:rsidR="009D67FB" w:rsidRDefault="009D67FB" w:rsidP="009A28AD">
      <w:r>
        <w:separator/>
      </w:r>
    </w:p>
  </w:endnote>
  <w:endnote w:type="continuationSeparator" w:id="0">
    <w:p w14:paraId="5DC7B30D" w14:textId="77777777" w:rsidR="009D67FB" w:rsidRDefault="009D67FB" w:rsidP="009A2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A4572" w14:textId="77777777" w:rsidR="009D67FB" w:rsidRDefault="009D67FB" w:rsidP="009A28AD">
      <w:r>
        <w:separator/>
      </w:r>
    </w:p>
  </w:footnote>
  <w:footnote w:type="continuationSeparator" w:id="0">
    <w:p w14:paraId="22F811E0" w14:textId="77777777" w:rsidR="009D67FB" w:rsidRDefault="009D67FB" w:rsidP="009A28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1C5F99"/>
    <w:multiLevelType w:val="hybridMultilevel"/>
    <w:tmpl w:val="8FBA3A7C"/>
    <w:lvl w:ilvl="0" w:tplc="8612F160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870"/>
    <w:rsid w:val="009A28AD"/>
    <w:rsid w:val="009D67FB"/>
    <w:rsid w:val="00B51533"/>
    <w:rsid w:val="00C7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F5EC84"/>
  <w15:chartTrackingRefBased/>
  <w15:docId w15:val="{979A22A9-5EBA-43B7-85EC-547CA2AD1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28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A28A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A28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A28AD"/>
    <w:rPr>
      <w:sz w:val="18"/>
      <w:szCs w:val="18"/>
    </w:rPr>
  </w:style>
  <w:style w:type="paragraph" w:styleId="a7">
    <w:name w:val="List Paragraph"/>
    <w:basedOn w:val="a"/>
    <w:uiPriority w:val="34"/>
    <w:qFormat/>
    <w:rsid w:val="009A28A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2023-12-18T08:20:00Z</dcterms:created>
  <dcterms:modified xsi:type="dcterms:W3CDTF">2023-12-18T08:26:00Z</dcterms:modified>
</cp:coreProperties>
</file>