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6879B" w14:textId="3A117835" w:rsidR="005E7821" w:rsidRPr="007526F0" w:rsidRDefault="007526F0" w:rsidP="005E7821">
      <w:pPr>
        <w:spacing w:line="360" w:lineRule="exact"/>
        <w:jc w:val="center"/>
        <w:rPr>
          <w:rFonts w:eastAsia="黑体"/>
          <w:b/>
          <w:bCs/>
          <w:sz w:val="36"/>
          <w:szCs w:val="36"/>
        </w:rPr>
      </w:pPr>
      <w:bookmarkStart w:id="0" w:name="_GoBack"/>
      <w:r w:rsidRPr="007526F0">
        <w:rPr>
          <w:rFonts w:eastAsia="黑体"/>
          <w:b/>
          <w:bCs/>
          <w:sz w:val="36"/>
          <w:szCs w:val="36"/>
        </w:rPr>
        <w:t>光学平台</w:t>
      </w:r>
    </w:p>
    <w:bookmarkEnd w:id="0"/>
    <w:p w14:paraId="7882507D" w14:textId="77777777" w:rsidR="005E7821" w:rsidRPr="007526F0" w:rsidRDefault="005E7821" w:rsidP="00762883">
      <w:pPr>
        <w:spacing w:line="360" w:lineRule="exact"/>
        <w:rPr>
          <w:rFonts w:eastAsia="黑体" w:hint="eastAsia"/>
          <w:b/>
          <w:bCs/>
        </w:rPr>
      </w:pPr>
    </w:p>
    <w:p w14:paraId="3A56D5E1" w14:textId="77777777" w:rsidR="00762883" w:rsidRPr="007526F0" w:rsidRDefault="00762883" w:rsidP="007526F0">
      <w:pPr>
        <w:spacing w:line="360" w:lineRule="auto"/>
        <w:rPr>
          <w:rFonts w:eastAsia="黑体"/>
          <w:b/>
          <w:bCs/>
          <w:sz w:val="22"/>
          <w:szCs w:val="28"/>
        </w:rPr>
      </w:pPr>
      <w:r w:rsidRPr="007526F0">
        <w:rPr>
          <w:rFonts w:eastAsia="黑体"/>
          <w:b/>
          <w:bCs/>
          <w:sz w:val="22"/>
          <w:szCs w:val="28"/>
        </w:rPr>
        <w:t>1.</w:t>
      </w:r>
      <w:r w:rsidRPr="007526F0">
        <w:rPr>
          <w:rFonts w:eastAsia="黑体"/>
          <w:b/>
          <w:bCs/>
          <w:sz w:val="22"/>
          <w:szCs w:val="28"/>
        </w:rPr>
        <w:t>光学平台台面</w:t>
      </w:r>
    </w:p>
    <w:p w14:paraId="3057E5FE" w14:textId="2B94C8BA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1.1</w:t>
      </w:r>
      <w:r w:rsidRPr="007526F0">
        <w:rPr>
          <w:rFonts w:eastAsia="黑体"/>
          <w:sz w:val="22"/>
          <w:szCs w:val="28"/>
        </w:rPr>
        <w:t>尺寸：</w:t>
      </w:r>
      <w:r w:rsidR="007526F0">
        <w:rPr>
          <w:rFonts w:eastAsia="黑体" w:hint="eastAsia"/>
          <w:sz w:val="22"/>
          <w:szCs w:val="28"/>
        </w:rPr>
        <w:t>≤</w:t>
      </w:r>
      <w:r w:rsidR="000B446D" w:rsidRPr="007526F0">
        <w:rPr>
          <w:rFonts w:eastAsia="黑体"/>
          <w:sz w:val="22"/>
          <w:szCs w:val="28"/>
        </w:rPr>
        <w:t>1</w:t>
      </w:r>
      <w:r w:rsidR="000D6BA1" w:rsidRPr="007526F0">
        <w:rPr>
          <w:rFonts w:eastAsia="黑体"/>
          <w:sz w:val="22"/>
          <w:szCs w:val="28"/>
        </w:rPr>
        <w:t>500x2400x457</w:t>
      </w:r>
      <w:r w:rsidR="000B446D" w:rsidRPr="007526F0">
        <w:rPr>
          <w:rFonts w:eastAsia="黑体"/>
          <w:sz w:val="22"/>
          <w:szCs w:val="28"/>
        </w:rPr>
        <w:t>mm</w:t>
      </w:r>
    </w:p>
    <w:p w14:paraId="371EFF2A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1.2</w:t>
      </w:r>
      <w:r w:rsidRPr="007526F0">
        <w:rPr>
          <w:rFonts w:eastAsia="黑体"/>
          <w:sz w:val="22"/>
          <w:szCs w:val="28"/>
        </w:rPr>
        <w:t>表面安装孔：满布</w:t>
      </w:r>
      <w:r w:rsidRPr="007526F0">
        <w:rPr>
          <w:rFonts w:eastAsia="黑体"/>
          <w:sz w:val="22"/>
          <w:szCs w:val="28"/>
        </w:rPr>
        <w:t>M6</w:t>
      </w:r>
      <w:r w:rsidRPr="007526F0">
        <w:rPr>
          <w:rFonts w:eastAsia="黑体"/>
          <w:sz w:val="22"/>
          <w:szCs w:val="28"/>
        </w:rPr>
        <w:t>，</w:t>
      </w:r>
      <w:r w:rsidRPr="007526F0">
        <w:rPr>
          <w:rFonts w:eastAsia="黑体"/>
          <w:sz w:val="22"/>
          <w:szCs w:val="28"/>
        </w:rPr>
        <w:t>25 mm</w:t>
      </w:r>
      <w:r w:rsidRPr="007526F0">
        <w:rPr>
          <w:rFonts w:eastAsia="黑体"/>
          <w:sz w:val="22"/>
          <w:szCs w:val="28"/>
        </w:rPr>
        <w:t>等距孔，</w:t>
      </w:r>
      <w:proofErr w:type="gramStart"/>
      <w:r w:rsidR="004801C5" w:rsidRPr="007526F0">
        <w:rPr>
          <w:rFonts w:eastAsia="黑体"/>
          <w:sz w:val="22"/>
          <w:szCs w:val="28"/>
        </w:rPr>
        <w:t>孔到平台</w:t>
      </w:r>
      <w:proofErr w:type="gramEnd"/>
      <w:r w:rsidR="004801C5" w:rsidRPr="007526F0">
        <w:rPr>
          <w:rFonts w:eastAsia="黑体"/>
          <w:sz w:val="22"/>
          <w:szCs w:val="28"/>
        </w:rPr>
        <w:t>边缘</w:t>
      </w:r>
      <w:r w:rsidR="004801C5" w:rsidRPr="007526F0">
        <w:rPr>
          <w:rFonts w:eastAsia="黑体"/>
          <w:sz w:val="22"/>
          <w:szCs w:val="28"/>
        </w:rPr>
        <w:t>12.5mm±0.1 mm</w:t>
      </w:r>
      <w:r w:rsidR="004801C5" w:rsidRPr="007526F0">
        <w:rPr>
          <w:rFonts w:eastAsia="黑体"/>
          <w:sz w:val="22"/>
          <w:szCs w:val="28"/>
        </w:rPr>
        <w:t>，</w:t>
      </w:r>
      <w:r w:rsidR="00071DFE" w:rsidRPr="007526F0">
        <w:rPr>
          <w:rFonts w:eastAsia="黑体"/>
          <w:sz w:val="22"/>
          <w:szCs w:val="28"/>
        </w:rPr>
        <w:t>孔径误差</w:t>
      </w:r>
      <w:r w:rsidR="00071DFE" w:rsidRPr="007526F0">
        <w:rPr>
          <w:rFonts w:eastAsia="黑体"/>
          <w:sz w:val="22"/>
          <w:szCs w:val="28"/>
        </w:rPr>
        <w:t>≤0.1mm</w:t>
      </w:r>
      <w:r w:rsidR="00071DFE" w:rsidRPr="007526F0">
        <w:rPr>
          <w:rFonts w:eastAsia="黑体"/>
          <w:sz w:val="22"/>
          <w:szCs w:val="28"/>
        </w:rPr>
        <w:t>，孔距误差</w:t>
      </w:r>
      <w:r w:rsidR="00071DFE" w:rsidRPr="007526F0">
        <w:rPr>
          <w:rFonts w:eastAsia="黑体"/>
          <w:sz w:val="22"/>
          <w:szCs w:val="28"/>
        </w:rPr>
        <w:t>≤0.5mm</w:t>
      </w:r>
      <w:r w:rsidR="004801C5" w:rsidRPr="007526F0">
        <w:rPr>
          <w:rFonts w:eastAsia="黑体"/>
          <w:sz w:val="22"/>
          <w:szCs w:val="28"/>
        </w:rPr>
        <w:t>，</w:t>
      </w:r>
    </w:p>
    <w:p w14:paraId="3B2FC972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ascii="Segoe UI Symbol" w:eastAsia="黑体" w:hAnsi="Segoe UI Symbol" w:cs="Segoe UI Symbol"/>
          <w:sz w:val="22"/>
          <w:szCs w:val="28"/>
        </w:rPr>
        <w:t>★</w:t>
      </w:r>
      <w:r w:rsidRPr="007526F0">
        <w:rPr>
          <w:rFonts w:eastAsia="黑体"/>
          <w:sz w:val="22"/>
          <w:szCs w:val="28"/>
        </w:rPr>
        <w:t>1.3</w:t>
      </w:r>
      <w:r w:rsidRPr="007526F0">
        <w:rPr>
          <w:rFonts w:eastAsia="黑体"/>
          <w:sz w:val="22"/>
          <w:szCs w:val="28"/>
        </w:rPr>
        <w:t>平台表面需标注定位孔坐标</w:t>
      </w:r>
      <w:r w:rsidRPr="007526F0">
        <w:rPr>
          <w:rFonts w:eastAsia="黑体"/>
          <w:sz w:val="22"/>
          <w:szCs w:val="28"/>
        </w:rPr>
        <w:t xml:space="preserve"> </w:t>
      </w:r>
    </w:p>
    <w:p w14:paraId="334FF66D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1.4</w:t>
      </w:r>
      <w:r w:rsidRPr="007526F0">
        <w:rPr>
          <w:rFonts w:eastAsia="黑体"/>
          <w:sz w:val="22"/>
          <w:szCs w:val="28"/>
        </w:rPr>
        <w:t>蜂窝孔设计：桁架式蜂窝孔</w:t>
      </w:r>
      <w:r w:rsidRPr="007526F0">
        <w:rPr>
          <w:rFonts w:eastAsia="黑体"/>
          <w:sz w:val="22"/>
          <w:szCs w:val="28"/>
        </w:rPr>
        <w:t xml:space="preserve">  </w:t>
      </w:r>
    </w:p>
    <w:p w14:paraId="1DAD8F89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1.5</w:t>
      </w:r>
      <w:r w:rsidRPr="007526F0">
        <w:rPr>
          <w:rFonts w:eastAsia="黑体"/>
          <w:sz w:val="22"/>
          <w:szCs w:val="28"/>
        </w:rPr>
        <w:t>工作表面</w:t>
      </w:r>
      <w:r w:rsidRPr="007526F0">
        <w:rPr>
          <w:rFonts w:eastAsia="黑体"/>
          <w:sz w:val="22"/>
          <w:szCs w:val="28"/>
        </w:rPr>
        <w:t xml:space="preserve"> 400 </w:t>
      </w:r>
      <w:r w:rsidRPr="007526F0">
        <w:rPr>
          <w:rFonts w:eastAsia="黑体"/>
          <w:sz w:val="22"/>
          <w:szCs w:val="28"/>
        </w:rPr>
        <w:t>系列铁磁性不锈钢</w:t>
      </w:r>
      <w:r w:rsidR="00F7751C" w:rsidRPr="007526F0">
        <w:rPr>
          <w:rFonts w:eastAsia="黑体"/>
          <w:sz w:val="22"/>
          <w:szCs w:val="28"/>
        </w:rPr>
        <w:t>，厚度</w:t>
      </w:r>
      <w:r w:rsidR="00F7751C" w:rsidRPr="007526F0">
        <w:rPr>
          <w:rFonts w:eastAsia="黑体"/>
          <w:sz w:val="22"/>
          <w:szCs w:val="28"/>
        </w:rPr>
        <w:t>≥4.8mm</w:t>
      </w:r>
    </w:p>
    <w:p w14:paraId="26684FBD" w14:textId="77777777" w:rsidR="000B446D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ascii="Segoe UI Symbol" w:eastAsia="黑体" w:hAnsi="Segoe UI Symbol" w:cs="Segoe UI Symbol"/>
          <w:sz w:val="22"/>
          <w:szCs w:val="28"/>
        </w:rPr>
        <w:t>★</w:t>
      </w:r>
      <w:r w:rsidRPr="007526F0">
        <w:rPr>
          <w:rFonts w:eastAsia="黑体"/>
          <w:sz w:val="22"/>
          <w:szCs w:val="28"/>
        </w:rPr>
        <w:t>1.6</w:t>
      </w:r>
      <w:r w:rsidRPr="007526F0">
        <w:rPr>
          <w:rFonts w:eastAsia="黑体"/>
          <w:sz w:val="22"/>
          <w:szCs w:val="28"/>
        </w:rPr>
        <w:t>阻尼吸收技术要求：具备对特定频率振动吸收的窄带调谐阻尼技术和宽带阻尼吸收技术</w:t>
      </w:r>
    </w:p>
    <w:p w14:paraId="0AC7DEC1" w14:textId="77777777" w:rsidR="00762883" w:rsidRPr="007526F0" w:rsidRDefault="000B446D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 xml:space="preserve"> </w:t>
      </w:r>
      <w:r w:rsidR="00762883" w:rsidRPr="007526F0">
        <w:rPr>
          <w:rFonts w:ascii="Segoe UI Symbol" w:eastAsia="黑体" w:hAnsi="Segoe UI Symbol" w:cs="Segoe UI Symbol"/>
          <w:sz w:val="22"/>
          <w:szCs w:val="28"/>
        </w:rPr>
        <w:t>★</w:t>
      </w:r>
      <w:r w:rsidR="00762883" w:rsidRPr="007526F0">
        <w:rPr>
          <w:rFonts w:eastAsia="黑体"/>
          <w:sz w:val="22"/>
          <w:szCs w:val="28"/>
        </w:rPr>
        <w:t>1.7</w:t>
      </w:r>
      <w:r w:rsidR="00762883" w:rsidRPr="007526F0">
        <w:rPr>
          <w:rFonts w:eastAsia="黑体"/>
          <w:sz w:val="22"/>
          <w:szCs w:val="28"/>
        </w:rPr>
        <w:t>表面平整度：</w:t>
      </w:r>
      <w:r w:rsidR="00526F09" w:rsidRPr="007526F0">
        <w:rPr>
          <w:rFonts w:eastAsia="黑体"/>
          <w:sz w:val="22"/>
          <w:szCs w:val="28"/>
        </w:rPr>
        <w:t>≤</w:t>
      </w:r>
      <w:r w:rsidR="00762883" w:rsidRPr="007526F0">
        <w:rPr>
          <w:rFonts w:eastAsia="黑体"/>
          <w:sz w:val="22"/>
          <w:szCs w:val="28"/>
        </w:rPr>
        <w:t>±0.1 mm</w:t>
      </w:r>
      <w:r w:rsidR="00762883" w:rsidRPr="007526F0">
        <w:rPr>
          <w:rFonts w:eastAsia="黑体"/>
          <w:sz w:val="22"/>
          <w:szCs w:val="28"/>
        </w:rPr>
        <w:t>（</w:t>
      </w:r>
      <w:r w:rsidR="00762883" w:rsidRPr="007526F0">
        <w:rPr>
          <w:rFonts w:eastAsia="黑体"/>
          <w:sz w:val="22"/>
          <w:szCs w:val="28"/>
        </w:rPr>
        <w:t>600 mm</w:t>
      </w:r>
      <w:r w:rsidR="00762883" w:rsidRPr="007526F0">
        <w:rPr>
          <w:rFonts w:eastAsia="黑体"/>
          <w:sz w:val="16"/>
          <w:szCs w:val="16"/>
          <w:vertAlign w:val="superscript"/>
        </w:rPr>
        <w:t>2</w:t>
      </w:r>
      <w:r w:rsidR="00762883" w:rsidRPr="007526F0">
        <w:rPr>
          <w:rFonts w:eastAsia="黑体"/>
          <w:sz w:val="22"/>
          <w:szCs w:val="28"/>
        </w:rPr>
        <w:t>区域内）</w:t>
      </w:r>
    </w:p>
    <w:p w14:paraId="30B94477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1.8</w:t>
      </w:r>
      <w:r w:rsidRPr="007526F0">
        <w:rPr>
          <w:rFonts w:eastAsia="黑体"/>
          <w:sz w:val="22"/>
          <w:szCs w:val="28"/>
        </w:rPr>
        <w:t>最大相对位移：</w:t>
      </w:r>
      <w:r w:rsidR="007901EF" w:rsidRPr="007526F0">
        <w:rPr>
          <w:rFonts w:eastAsia="黑体"/>
          <w:sz w:val="22"/>
          <w:szCs w:val="28"/>
        </w:rPr>
        <w:t>≤</w:t>
      </w:r>
      <w:r w:rsidR="000D6BA1" w:rsidRPr="007526F0">
        <w:rPr>
          <w:rFonts w:eastAsia="黑体"/>
          <w:sz w:val="22"/>
          <w:szCs w:val="28"/>
        </w:rPr>
        <w:t>2.0</w:t>
      </w:r>
      <w:r w:rsidR="00384505" w:rsidRPr="007526F0">
        <w:rPr>
          <w:rFonts w:eastAsia="黑体"/>
          <w:sz w:val="22"/>
          <w:szCs w:val="28"/>
        </w:rPr>
        <w:t>*</w:t>
      </w:r>
      <w:r w:rsidRPr="007526F0">
        <w:rPr>
          <w:rFonts w:eastAsia="黑体"/>
          <w:sz w:val="22"/>
          <w:szCs w:val="28"/>
        </w:rPr>
        <w:t>10</w:t>
      </w:r>
      <w:r w:rsidRPr="007526F0">
        <w:rPr>
          <w:rFonts w:eastAsia="黑体"/>
          <w:sz w:val="20"/>
          <w:szCs w:val="16"/>
          <w:vertAlign w:val="superscript"/>
        </w:rPr>
        <w:t>-</w:t>
      </w:r>
      <w:r w:rsidR="000D6BA1" w:rsidRPr="007526F0">
        <w:rPr>
          <w:rFonts w:eastAsia="黑体"/>
          <w:sz w:val="20"/>
          <w:szCs w:val="16"/>
          <w:vertAlign w:val="superscript"/>
        </w:rPr>
        <w:t>7</w:t>
      </w:r>
      <w:r w:rsidRPr="007526F0">
        <w:rPr>
          <w:rFonts w:eastAsia="黑体"/>
          <w:sz w:val="28"/>
          <w:szCs w:val="28"/>
        </w:rPr>
        <w:t xml:space="preserve"> </w:t>
      </w:r>
      <w:r w:rsidRPr="007526F0">
        <w:rPr>
          <w:rFonts w:eastAsia="黑体"/>
          <w:sz w:val="22"/>
          <w:szCs w:val="28"/>
        </w:rPr>
        <w:t>mm</w:t>
      </w:r>
    </w:p>
    <w:p w14:paraId="4E846577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1.9</w:t>
      </w:r>
      <w:r w:rsidRPr="007526F0">
        <w:rPr>
          <w:rFonts w:eastAsia="黑体"/>
          <w:sz w:val="22"/>
          <w:szCs w:val="28"/>
        </w:rPr>
        <w:t>最大动态偏离系数</w:t>
      </w:r>
      <w:r w:rsidR="007901EF" w:rsidRPr="007526F0">
        <w:rPr>
          <w:rFonts w:eastAsia="黑体"/>
          <w:sz w:val="22"/>
          <w:szCs w:val="28"/>
        </w:rPr>
        <w:t>≤</w:t>
      </w:r>
      <w:r w:rsidRPr="007526F0">
        <w:rPr>
          <w:rFonts w:eastAsia="黑体"/>
          <w:sz w:val="22"/>
          <w:szCs w:val="28"/>
        </w:rPr>
        <w:t xml:space="preserve"> 0.</w:t>
      </w:r>
      <w:r w:rsidR="000D6BA1" w:rsidRPr="007526F0">
        <w:rPr>
          <w:rFonts w:eastAsia="黑体"/>
          <w:sz w:val="22"/>
          <w:szCs w:val="28"/>
        </w:rPr>
        <w:t>8</w:t>
      </w:r>
      <w:r w:rsidR="00376E80" w:rsidRPr="007526F0">
        <w:rPr>
          <w:rFonts w:eastAsia="黑体"/>
          <w:sz w:val="22"/>
          <w:szCs w:val="28"/>
        </w:rPr>
        <w:t xml:space="preserve"> *10</w:t>
      </w:r>
      <w:r w:rsidR="00376E80" w:rsidRPr="007526F0">
        <w:rPr>
          <w:rFonts w:eastAsia="黑体"/>
          <w:szCs w:val="16"/>
          <w:vertAlign w:val="superscript"/>
        </w:rPr>
        <w:t>-3</w:t>
      </w:r>
    </w:p>
    <w:p w14:paraId="48357713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1.10</w:t>
      </w:r>
      <w:r w:rsidRPr="007526F0">
        <w:rPr>
          <w:rFonts w:eastAsia="黑体"/>
          <w:sz w:val="22"/>
          <w:szCs w:val="28"/>
        </w:rPr>
        <w:t>载荷变形</w:t>
      </w:r>
      <w:r w:rsidRPr="007526F0">
        <w:rPr>
          <w:rFonts w:eastAsia="黑体"/>
          <w:sz w:val="22"/>
          <w:szCs w:val="28"/>
        </w:rPr>
        <w:t xml:space="preserve"> </w:t>
      </w:r>
      <w:r w:rsidR="007901EF" w:rsidRPr="007526F0">
        <w:rPr>
          <w:rFonts w:eastAsia="黑体"/>
          <w:sz w:val="22"/>
          <w:szCs w:val="28"/>
        </w:rPr>
        <w:t>≤</w:t>
      </w:r>
      <w:r w:rsidRPr="007526F0">
        <w:rPr>
          <w:rFonts w:eastAsia="黑体"/>
          <w:sz w:val="22"/>
          <w:szCs w:val="28"/>
        </w:rPr>
        <w:t>1.3</w:t>
      </w:r>
      <w:r w:rsidR="00376E80" w:rsidRPr="007526F0">
        <w:rPr>
          <w:rFonts w:eastAsia="黑体"/>
          <w:sz w:val="22"/>
          <w:szCs w:val="28"/>
        </w:rPr>
        <w:t xml:space="preserve"> *10</w:t>
      </w:r>
      <w:r w:rsidR="00376E80" w:rsidRPr="007526F0">
        <w:rPr>
          <w:rFonts w:eastAsia="黑体"/>
          <w:szCs w:val="16"/>
          <w:vertAlign w:val="superscript"/>
        </w:rPr>
        <w:t>-3</w:t>
      </w:r>
      <w:r w:rsidRPr="007526F0">
        <w:rPr>
          <w:rFonts w:eastAsia="黑体"/>
          <w:sz w:val="22"/>
          <w:szCs w:val="28"/>
        </w:rPr>
        <w:t xml:space="preserve"> mm</w:t>
      </w:r>
    </w:p>
    <w:p w14:paraId="4625DC82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1.11</w:t>
      </w:r>
      <w:r w:rsidRPr="007526F0">
        <w:rPr>
          <w:rFonts w:eastAsia="黑体"/>
          <w:sz w:val="22"/>
          <w:szCs w:val="28"/>
        </w:rPr>
        <w:t>密封孔类型</w:t>
      </w:r>
      <w:r w:rsidR="00384505" w:rsidRPr="007526F0">
        <w:rPr>
          <w:rFonts w:eastAsia="黑体"/>
          <w:sz w:val="22"/>
          <w:szCs w:val="28"/>
        </w:rPr>
        <w:t>：</w:t>
      </w:r>
      <w:r w:rsidRPr="007526F0">
        <w:rPr>
          <w:rFonts w:eastAsia="黑体"/>
          <w:sz w:val="22"/>
          <w:szCs w:val="28"/>
        </w:rPr>
        <w:t>易清洗</w:t>
      </w:r>
      <w:proofErr w:type="gramStart"/>
      <w:r w:rsidRPr="007526F0">
        <w:rPr>
          <w:rFonts w:eastAsia="黑体"/>
          <w:sz w:val="22"/>
          <w:szCs w:val="28"/>
        </w:rPr>
        <w:t>锥形杯结构</w:t>
      </w:r>
      <w:proofErr w:type="gramEnd"/>
      <w:r w:rsidRPr="007526F0">
        <w:rPr>
          <w:rFonts w:eastAsia="黑体"/>
          <w:sz w:val="22"/>
          <w:szCs w:val="28"/>
        </w:rPr>
        <w:t xml:space="preserve">, </w:t>
      </w:r>
      <w:r w:rsidR="00384505" w:rsidRPr="007526F0">
        <w:rPr>
          <w:rFonts w:eastAsia="黑体"/>
          <w:sz w:val="22"/>
          <w:szCs w:val="28"/>
        </w:rPr>
        <w:t>深度</w:t>
      </w:r>
      <w:r w:rsidR="00384505" w:rsidRPr="007526F0">
        <w:rPr>
          <w:rFonts w:eastAsia="黑体"/>
          <w:sz w:val="22"/>
          <w:szCs w:val="28"/>
        </w:rPr>
        <w:t>19mm</w:t>
      </w:r>
      <w:r w:rsidRPr="007526F0">
        <w:rPr>
          <w:rFonts w:eastAsia="黑体"/>
          <w:sz w:val="22"/>
          <w:szCs w:val="28"/>
        </w:rPr>
        <w:t>耐腐蚀耐冲击高分子材料</w:t>
      </w:r>
      <w:r w:rsidR="00384505" w:rsidRPr="007526F0">
        <w:rPr>
          <w:rFonts w:eastAsia="黑体"/>
          <w:sz w:val="22"/>
          <w:szCs w:val="28"/>
        </w:rPr>
        <w:t>，</w:t>
      </w:r>
    </w:p>
    <w:p w14:paraId="35894171" w14:textId="77777777" w:rsidR="00762883" w:rsidRPr="007526F0" w:rsidRDefault="00762883" w:rsidP="007526F0">
      <w:pPr>
        <w:spacing w:line="360" w:lineRule="auto"/>
        <w:rPr>
          <w:rFonts w:eastAsia="黑体"/>
          <w:b/>
          <w:bCs/>
          <w:sz w:val="22"/>
          <w:szCs w:val="28"/>
        </w:rPr>
      </w:pPr>
      <w:r w:rsidRPr="007526F0">
        <w:rPr>
          <w:rFonts w:eastAsia="黑体"/>
          <w:b/>
          <w:bCs/>
          <w:sz w:val="22"/>
          <w:szCs w:val="28"/>
        </w:rPr>
        <w:t>2.</w:t>
      </w:r>
      <w:r w:rsidRPr="007526F0">
        <w:rPr>
          <w:rFonts w:eastAsia="黑体"/>
          <w:b/>
          <w:bCs/>
          <w:sz w:val="22"/>
          <w:szCs w:val="28"/>
        </w:rPr>
        <w:t>气浮隔振腿</w:t>
      </w:r>
      <w:r w:rsidR="000B446D" w:rsidRPr="007526F0">
        <w:rPr>
          <w:rFonts w:eastAsia="黑体"/>
          <w:b/>
          <w:bCs/>
          <w:sz w:val="22"/>
          <w:szCs w:val="28"/>
        </w:rPr>
        <w:t>（配空气压缩机）</w:t>
      </w:r>
      <w:r w:rsidRPr="007526F0">
        <w:rPr>
          <w:rFonts w:eastAsia="黑体"/>
          <w:b/>
          <w:bCs/>
          <w:sz w:val="22"/>
          <w:szCs w:val="28"/>
        </w:rPr>
        <w:t>：</w:t>
      </w:r>
    </w:p>
    <w:p w14:paraId="6DA05A33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2.1</w:t>
      </w:r>
      <w:r w:rsidR="001E34ED" w:rsidRPr="007526F0">
        <w:rPr>
          <w:rFonts w:eastAsia="黑体"/>
          <w:sz w:val="22"/>
          <w:szCs w:val="28"/>
        </w:rPr>
        <w:t>形状和</w:t>
      </w:r>
      <w:r w:rsidRPr="007526F0">
        <w:rPr>
          <w:rFonts w:eastAsia="黑体"/>
          <w:sz w:val="22"/>
          <w:szCs w:val="28"/>
        </w:rPr>
        <w:t>高度：</w:t>
      </w:r>
      <w:r w:rsidR="001E34ED" w:rsidRPr="007526F0">
        <w:rPr>
          <w:rFonts w:eastAsia="黑体"/>
          <w:sz w:val="22"/>
          <w:szCs w:val="28"/>
        </w:rPr>
        <w:t>圆形，高度</w:t>
      </w:r>
      <w:r w:rsidR="000D6BA1" w:rsidRPr="007526F0">
        <w:rPr>
          <w:rFonts w:eastAsia="黑体"/>
          <w:sz w:val="22"/>
          <w:szCs w:val="28"/>
        </w:rPr>
        <w:t xml:space="preserve">406 </w:t>
      </w:r>
      <w:r w:rsidRPr="007526F0">
        <w:rPr>
          <w:rFonts w:eastAsia="黑体"/>
          <w:sz w:val="22"/>
          <w:szCs w:val="28"/>
        </w:rPr>
        <w:t>mm</w:t>
      </w:r>
      <w:r w:rsidRPr="007526F0">
        <w:rPr>
          <w:rFonts w:eastAsia="黑体"/>
          <w:sz w:val="22"/>
          <w:szCs w:val="28"/>
        </w:rPr>
        <w:t>左右</w:t>
      </w:r>
      <w:r w:rsidR="001E34ED" w:rsidRPr="007526F0">
        <w:rPr>
          <w:rFonts w:eastAsia="黑体"/>
          <w:sz w:val="22"/>
          <w:szCs w:val="28"/>
        </w:rPr>
        <w:t>，</w:t>
      </w:r>
    </w:p>
    <w:p w14:paraId="3BB141AD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ascii="Segoe UI Symbol" w:eastAsia="黑体" w:hAnsi="Segoe UI Symbol" w:cs="Segoe UI Symbol"/>
          <w:sz w:val="22"/>
          <w:szCs w:val="28"/>
        </w:rPr>
        <w:t>★</w:t>
      </w:r>
      <w:r w:rsidRPr="007526F0">
        <w:rPr>
          <w:rFonts w:eastAsia="黑体"/>
          <w:sz w:val="22"/>
          <w:szCs w:val="28"/>
        </w:rPr>
        <w:t>2.2</w:t>
      </w:r>
      <w:r w:rsidRPr="007526F0">
        <w:rPr>
          <w:rFonts w:eastAsia="黑体"/>
          <w:sz w:val="22"/>
          <w:szCs w:val="28"/>
        </w:rPr>
        <w:t>负重（每支）：</w:t>
      </w:r>
      <w:r w:rsidRPr="007526F0">
        <w:rPr>
          <w:rFonts w:eastAsia="黑体"/>
          <w:sz w:val="22"/>
          <w:szCs w:val="28"/>
        </w:rPr>
        <w:t xml:space="preserve"> </w:t>
      </w:r>
      <w:r w:rsidR="007901EF" w:rsidRPr="007526F0">
        <w:rPr>
          <w:rFonts w:eastAsia="黑体"/>
          <w:sz w:val="22"/>
          <w:szCs w:val="28"/>
        </w:rPr>
        <w:t>承重</w:t>
      </w:r>
      <w:r w:rsidR="007901EF" w:rsidRPr="007526F0">
        <w:rPr>
          <w:rFonts w:eastAsia="黑体"/>
          <w:sz w:val="22"/>
          <w:szCs w:val="28"/>
        </w:rPr>
        <w:t>≥900kg</w:t>
      </w:r>
      <w:r w:rsidRPr="007526F0">
        <w:rPr>
          <w:rFonts w:eastAsia="黑体"/>
          <w:sz w:val="22"/>
          <w:szCs w:val="28"/>
        </w:rPr>
        <w:t xml:space="preserve"> </w:t>
      </w:r>
      <w:r w:rsidR="007901EF" w:rsidRPr="007526F0">
        <w:rPr>
          <w:rFonts w:eastAsia="黑体"/>
          <w:sz w:val="22"/>
          <w:szCs w:val="28"/>
        </w:rPr>
        <w:t>，</w:t>
      </w:r>
      <w:proofErr w:type="gramStart"/>
      <w:r w:rsidRPr="007526F0">
        <w:rPr>
          <w:rFonts w:eastAsia="黑体"/>
          <w:sz w:val="22"/>
          <w:szCs w:val="28"/>
        </w:rPr>
        <w:t>一</w:t>
      </w:r>
      <w:proofErr w:type="gramEnd"/>
      <w:r w:rsidRPr="007526F0">
        <w:rPr>
          <w:rFonts w:eastAsia="黑体"/>
          <w:sz w:val="22"/>
          <w:szCs w:val="28"/>
        </w:rPr>
        <w:t>套数量</w:t>
      </w:r>
      <w:r w:rsidRPr="007526F0">
        <w:rPr>
          <w:rFonts w:eastAsia="黑体"/>
          <w:sz w:val="22"/>
          <w:szCs w:val="28"/>
        </w:rPr>
        <w:t>4</w:t>
      </w:r>
      <w:r w:rsidRPr="007526F0">
        <w:rPr>
          <w:rFonts w:eastAsia="黑体"/>
          <w:sz w:val="22"/>
          <w:szCs w:val="28"/>
        </w:rPr>
        <w:t>支</w:t>
      </w:r>
      <w:r w:rsidR="007901EF" w:rsidRPr="007526F0">
        <w:rPr>
          <w:rFonts w:eastAsia="黑体"/>
          <w:sz w:val="22"/>
          <w:szCs w:val="28"/>
        </w:rPr>
        <w:t>，</w:t>
      </w:r>
    </w:p>
    <w:p w14:paraId="1A315A19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2.3</w:t>
      </w:r>
      <w:r w:rsidRPr="007526F0">
        <w:rPr>
          <w:rFonts w:eastAsia="黑体"/>
          <w:sz w:val="22"/>
          <w:szCs w:val="28"/>
        </w:rPr>
        <w:t>自动定心</w:t>
      </w:r>
      <w:r w:rsidR="007901EF" w:rsidRPr="007526F0">
        <w:rPr>
          <w:rFonts w:eastAsia="黑体"/>
          <w:sz w:val="22"/>
          <w:szCs w:val="28"/>
        </w:rPr>
        <w:t>：必须满足自动定心</w:t>
      </w:r>
    </w:p>
    <w:p w14:paraId="725A3929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ascii="Segoe UI Symbol" w:eastAsia="黑体" w:hAnsi="Segoe UI Symbol" w:cs="Segoe UI Symbol"/>
          <w:sz w:val="22"/>
          <w:szCs w:val="28"/>
        </w:rPr>
        <w:t>★</w:t>
      </w:r>
      <w:r w:rsidRPr="007526F0">
        <w:rPr>
          <w:rFonts w:eastAsia="黑体"/>
          <w:sz w:val="22"/>
          <w:szCs w:val="28"/>
        </w:rPr>
        <w:t>2.4</w:t>
      </w:r>
      <w:r w:rsidRPr="007526F0">
        <w:rPr>
          <w:rFonts w:eastAsia="黑体"/>
          <w:sz w:val="22"/>
          <w:szCs w:val="28"/>
        </w:rPr>
        <w:t>稳定时间</w:t>
      </w:r>
      <w:r w:rsidRPr="007526F0">
        <w:rPr>
          <w:rFonts w:eastAsia="黑体"/>
          <w:sz w:val="22"/>
          <w:szCs w:val="28"/>
        </w:rPr>
        <w:t xml:space="preserve"> </w:t>
      </w:r>
      <w:r w:rsidR="007901EF" w:rsidRPr="007526F0">
        <w:rPr>
          <w:rFonts w:eastAsia="黑体"/>
          <w:sz w:val="22"/>
          <w:szCs w:val="28"/>
        </w:rPr>
        <w:t>≤</w:t>
      </w:r>
      <w:r w:rsidRPr="007526F0">
        <w:rPr>
          <w:rFonts w:eastAsia="黑体"/>
          <w:sz w:val="22"/>
          <w:szCs w:val="28"/>
        </w:rPr>
        <w:t>1.5 s  </w:t>
      </w:r>
    </w:p>
    <w:p w14:paraId="0A4FD00F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2.5</w:t>
      </w:r>
      <w:r w:rsidR="000B446D" w:rsidRPr="007526F0">
        <w:rPr>
          <w:rFonts w:eastAsia="黑体"/>
          <w:sz w:val="22"/>
          <w:szCs w:val="28"/>
        </w:rPr>
        <w:t>重复水平</w:t>
      </w:r>
      <w:r w:rsidRPr="007526F0">
        <w:rPr>
          <w:rFonts w:eastAsia="黑体"/>
          <w:sz w:val="22"/>
          <w:szCs w:val="28"/>
        </w:rPr>
        <w:t>精度：</w:t>
      </w:r>
      <w:r w:rsidRPr="007526F0">
        <w:rPr>
          <w:rFonts w:eastAsia="黑体"/>
          <w:sz w:val="22"/>
          <w:szCs w:val="28"/>
        </w:rPr>
        <w:t>±0.010 in. (0.254 mm)</w:t>
      </w:r>
    </w:p>
    <w:p w14:paraId="32ED9429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2.6</w:t>
      </w:r>
      <w:r w:rsidRPr="007526F0">
        <w:rPr>
          <w:rFonts w:eastAsia="黑体"/>
          <w:sz w:val="22"/>
          <w:szCs w:val="28"/>
        </w:rPr>
        <w:t>水平阻尼</w:t>
      </w:r>
      <w:r w:rsidRPr="007526F0">
        <w:rPr>
          <w:rFonts w:eastAsia="黑体"/>
          <w:sz w:val="22"/>
          <w:szCs w:val="28"/>
        </w:rPr>
        <w:t xml:space="preserve"> Oil</w:t>
      </w:r>
    </w:p>
    <w:p w14:paraId="5F59B206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2.7</w:t>
      </w:r>
      <w:r w:rsidRPr="007526F0">
        <w:rPr>
          <w:rFonts w:eastAsia="黑体"/>
          <w:sz w:val="22"/>
          <w:szCs w:val="28"/>
        </w:rPr>
        <w:t>垂直隔振效率</w:t>
      </w:r>
      <w:r w:rsidRPr="007526F0">
        <w:rPr>
          <w:rFonts w:eastAsia="黑体"/>
          <w:sz w:val="22"/>
          <w:szCs w:val="28"/>
        </w:rPr>
        <w:t>, 5Hz</w:t>
      </w:r>
      <w:r w:rsidRPr="007526F0">
        <w:rPr>
          <w:rFonts w:eastAsia="黑体"/>
          <w:sz w:val="22"/>
          <w:szCs w:val="28"/>
        </w:rPr>
        <w:t>：</w:t>
      </w:r>
      <w:r w:rsidR="007901EF" w:rsidRPr="007526F0">
        <w:rPr>
          <w:rFonts w:eastAsia="黑体"/>
          <w:sz w:val="22"/>
          <w:szCs w:val="28"/>
        </w:rPr>
        <w:t>≥</w:t>
      </w:r>
      <w:r w:rsidRPr="007526F0">
        <w:rPr>
          <w:rFonts w:eastAsia="黑体"/>
          <w:sz w:val="22"/>
          <w:szCs w:val="28"/>
        </w:rPr>
        <w:t xml:space="preserve">94 % </w:t>
      </w:r>
    </w:p>
    <w:p w14:paraId="0F0F74D0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2.8</w:t>
      </w:r>
      <w:r w:rsidRPr="007526F0">
        <w:rPr>
          <w:rFonts w:eastAsia="黑体"/>
          <w:sz w:val="22"/>
          <w:szCs w:val="28"/>
        </w:rPr>
        <w:t>水平隔振效率</w:t>
      </w:r>
      <w:r w:rsidRPr="007526F0">
        <w:rPr>
          <w:rFonts w:eastAsia="黑体"/>
          <w:sz w:val="22"/>
          <w:szCs w:val="28"/>
        </w:rPr>
        <w:t>, 5Hz</w:t>
      </w:r>
      <w:r w:rsidRPr="007526F0">
        <w:rPr>
          <w:rFonts w:eastAsia="黑体"/>
          <w:sz w:val="22"/>
          <w:szCs w:val="28"/>
        </w:rPr>
        <w:t>：</w:t>
      </w:r>
      <w:r w:rsidR="007901EF" w:rsidRPr="007526F0">
        <w:rPr>
          <w:rFonts w:eastAsia="黑体"/>
          <w:sz w:val="22"/>
          <w:szCs w:val="28"/>
        </w:rPr>
        <w:t>≥</w:t>
      </w:r>
      <w:r w:rsidRPr="007526F0">
        <w:rPr>
          <w:rFonts w:eastAsia="黑体"/>
          <w:sz w:val="22"/>
          <w:szCs w:val="28"/>
        </w:rPr>
        <w:t>85 %</w:t>
      </w:r>
    </w:p>
    <w:p w14:paraId="5F0100DD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2.9</w:t>
      </w:r>
      <w:r w:rsidRPr="007526F0">
        <w:rPr>
          <w:rFonts w:eastAsia="黑体"/>
          <w:sz w:val="22"/>
          <w:szCs w:val="28"/>
        </w:rPr>
        <w:t>垂直隔振效率</w:t>
      </w:r>
      <w:r w:rsidRPr="007526F0">
        <w:rPr>
          <w:rFonts w:eastAsia="黑体"/>
          <w:sz w:val="22"/>
          <w:szCs w:val="28"/>
        </w:rPr>
        <w:t>, 10Hz</w:t>
      </w:r>
      <w:r w:rsidRPr="007526F0">
        <w:rPr>
          <w:rFonts w:eastAsia="黑体"/>
          <w:sz w:val="22"/>
          <w:szCs w:val="28"/>
        </w:rPr>
        <w:t>：</w:t>
      </w:r>
      <w:r w:rsidR="007901EF" w:rsidRPr="007526F0">
        <w:rPr>
          <w:rFonts w:eastAsia="黑体"/>
          <w:sz w:val="22"/>
          <w:szCs w:val="28"/>
        </w:rPr>
        <w:t>≥</w:t>
      </w:r>
      <w:r w:rsidRPr="007526F0">
        <w:rPr>
          <w:rFonts w:eastAsia="黑体"/>
          <w:sz w:val="22"/>
          <w:szCs w:val="28"/>
        </w:rPr>
        <w:t xml:space="preserve">98 % </w:t>
      </w:r>
    </w:p>
    <w:p w14:paraId="448B0C0E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2.10</w:t>
      </w:r>
      <w:r w:rsidRPr="007526F0">
        <w:rPr>
          <w:rFonts w:eastAsia="黑体"/>
          <w:sz w:val="22"/>
          <w:szCs w:val="28"/>
        </w:rPr>
        <w:t>水平隔振效率</w:t>
      </w:r>
      <w:r w:rsidRPr="007526F0">
        <w:rPr>
          <w:rFonts w:eastAsia="黑体"/>
          <w:sz w:val="22"/>
          <w:szCs w:val="28"/>
        </w:rPr>
        <w:t>, 10Hz</w:t>
      </w:r>
      <w:r w:rsidRPr="007526F0">
        <w:rPr>
          <w:rFonts w:eastAsia="黑体"/>
          <w:sz w:val="22"/>
          <w:szCs w:val="28"/>
        </w:rPr>
        <w:t>：</w:t>
      </w:r>
      <w:r w:rsidR="007901EF" w:rsidRPr="007526F0">
        <w:rPr>
          <w:rFonts w:eastAsia="黑体"/>
          <w:sz w:val="22"/>
          <w:szCs w:val="28"/>
        </w:rPr>
        <w:t>≥</w:t>
      </w:r>
      <w:r w:rsidRPr="007526F0">
        <w:rPr>
          <w:rFonts w:eastAsia="黑体"/>
          <w:sz w:val="22"/>
          <w:szCs w:val="28"/>
        </w:rPr>
        <w:t>95 %</w:t>
      </w:r>
    </w:p>
    <w:p w14:paraId="255A52E6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2.11</w:t>
      </w:r>
      <w:r w:rsidRPr="007526F0">
        <w:rPr>
          <w:rFonts w:eastAsia="黑体"/>
          <w:sz w:val="22"/>
          <w:szCs w:val="28"/>
        </w:rPr>
        <w:t>最大气压：含空气压缩机，</w:t>
      </w:r>
      <w:r w:rsidRPr="007526F0">
        <w:rPr>
          <w:rFonts w:eastAsia="黑体"/>
          <w:sz w:val="22"/>
          <w:szCs w:val="22"/>
        </w:rPr>
        <w:t>最大空气压力</w:t>
      </w:r>
      <w:r w:rsidR="007901EF" w:rsidRPr="007526F0">
        <w:rPr>
          <w:rFonts w:eastAsia="黑体"/>
          <w:sz w:val="22"/>
          <w:szCs w:val="28"/>
        </w:rPr>
        <w:t>≥</w:t>
      </w:r>
      <w:r w:rsidR="00051E33" w:rsidRPr="007526F0">
        <w:rPr>
          <w:rFonts w:eastAsia="黑体"/>
          <w:sz w:val="22"/>
          <w:szCs w:val="22"/>
        </w:rPr>
        <w:t>85</w:t>
      </w:r>
      <w:r w:rsidRPr="007526F0">
        <w:rPr>
          <w:rFonts w:eastAsia="黑体"/>
          <w:sz w:val="22"/>
          <w:szCs w:val="28"/>
        </w:rPr>
        <w:t xml:space="preserve"> psi</w:t>
      </w:r>
    </w:p>
    <w:p w14:paraId="152B04EB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2.12</w:t>
      </w:r>
      <w:r w:rsidRPr="007526F0">
        <w:rPr>
          <w:rFonts w:eastAsia="黑体"/>
          <w:sz w:val="22"/>
          <w:szCs w:val="28"/>
        </w:rPr>
        <w:t>水平隔振共振频率：</w:t>
      </w:r>
      <w:r w:rsidRPr="007526F0">
        <w:rPr>
          <w:rFonts w:eastAsia="黑体"/>
          <w:sz w:val="22"/>
          <w:szCs w:val="28"/>
        </w:rPr>
        <w:t>1.5 Hz</w:t>
      </w:r>
    </w:p>
    <w:p w14:paraId="2E686A2A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t>2.13</w:t>
      </w:r>
      <w:r w:rsidRPr="007526F0">
        <w:rPr>
          <w:rFonts w:eastAsia="黑体"/>
          <w:sz w:val="22"/>
          <w:szCs w:val="28"/>
        </w:rPr>
        <w:t>垂直隔振共振频率：</w:t>
      </w:r>
      <w:r w:rsidRPr="007526F0">
        <w:rPr>
          <w:rFonts w:eastAsia="黑体"/>
          <w:sz w:val="22"/>
          <w:szCs w:val="28"/>
        </w:rPr>
        <w:t>1 Hz</w:t>
      </w:r>
    </w:p>
    <w:p w14:paraId="76BD88F9" w14:textId="77777777" w:rsidR="00762883" w:rsidRPr="007526F0" w:rsidRDefault="00762883" w:rsidP="007526F0">
      <w:pPr>
        <w:spacing w:line="360" w:lineRule="auto"/>
        <w:rPr>
          <w:rFonts w:eastAsia="黑体"/>
          <w:sz w:val="22"/>
          <w:szCs w:val="28"/>
        </w:rPr>
      </w:pPr>
      <w:r w:rsidRPr="007526F0">
        <w:rPr>
          <w:rFonts w:eastAsia="黑体"/>
          <w:sz w:val="22"/>
          <w:szCs w:val="28"/>
        </w:rPr>
        <w:lastRenderedPageBreak/>
        <w:t>2.14</w:t>
      </w:r>
      <w:r w:rsidRPr="007526F0">
        <w:rPr>
          <w:rFonts w:eastAsia="黑体"/>
          <w:sz w:val="22"/>
          <w:szCs w:val="28"/>
        </w:rPr>
        <w:t>需要具备在非气</w:t>
      </w:r>
      <w:proofErr w:type="gramStart"/>
      <w:r w:rsidRPr="007526F0">
        <w:rPr>
          <w:rFonts w:eastAsia="黑体"/>
          <w:sz w:val="22"/>
          <w:szCs w:val="28"/>
        </w:rPr>
        <w:t>浮状态</w:t>
      </w:r>
      <w:proofErr w:type="gramEnd"/>
      <w:r w:rsidRPr="007526F0">
        <w:rPr>
          <w:rFonts w:eastAsia="黑体"/>
          <w:sz w:val="22"/>
          <w:szCs w:val="28"/>
        </w:rPr>
        <w:t>下手动调节平台高度的能力，至少</w:t>
      </w:r>
      <w:r w:rsidRPr="007526F0">
        <w:rPr>
          <w:rFonts w:eastAsia="黑体"/>
          <w:sz w:val="22"/>
          <w:szCs w:val="28"/>
        </w:rPr>
        <w:t>33mm</w:t>
      </w:r>
      <w:r w:rsidRPr="007526F0">
        <w:rPr>
          <w:rFonts w:eastAsia="黑体"/>
          <w:sz w:val="22"/>
          <w:szCs w:val="28"/>
        </w:rPr>
        <w:t>行程</w:t>
      </w:r>
    </w:p>
    <w:p w14:paraId="629355E6" w14:textId="77777777" w:rsidR="007526F0" w:rsidRPr="001216ED" w:rsidRDefault="007526F0" w:rsidP="007526F0">
      <w:pPr>
        <w:spacing w:line="360" w:lineRule="auto"/>
        <w:jc w:val="left"/>
        <w:rPr>
          <w:rFonts w:eastAsia="黑体"/>
          <w:b/>
          <w:sz w:val="24"/>
        </w:rPr>
      </w:pPr>
      <w:r w:rsidRPr="001216ED">
        <w:rPr>
          <w:rFonts w:eastAsia="黑体"/>
          <w:b/>
          <w:sz w:val="24"/>
        </w:rPr>
        <w:t>技术服务要求</w:t>
      </w:r>
    </w:p>
    <w:p w14:paraId="49535576" w14:textId="77777777" w:rsidR="007526F0" w:rsidRPr="001216ED" w:rsidRDefault="007526F0" w:rsidP="007526F0">
      <w:pPr>
        <w:spacing w:line="360" w:lineRule="auto"/>
        <w:jc w:val="left"/>
        <w:rPr>
          <w:rFonts w:eastAsia="黑体"/>
          <w:sz w:val="24"/>
        </w:rPr>
      </w:pPr>
      <w:r w:rsidRPr="001216ED">
        <w:rPr>
          <w:rFonts w:eastAsia="黑体"/>
          <w:sz w:val="24"/>
        </w:rPr>
        <w:t>1</w:t>
      </w:r>
      <w:r w:rsidRPr="001216ED">
        <w:rPr>
          <w:rFonts w:eastAsia="黑体"/>
          <w:sz w:val="24"/>
        </w:rPr>
        <w:t>设备安装调试</w:t>
      </w:r>
      <w:r w:rsidRPr="001216ED">
        <w:rPr>
          <w:rFonts w:eastAsia="黑体"/>
          <w:sz w:val="24"/>
        </w:rPr>
        <w:t xml:space="preserve">: </w:t>
      </w:r>
      <w:r w:rsidRPr="001216ED">
        <w:rPr>
          <w:rFonts w:eastAsia="黑体"/>
          <w:sz w:val="24"/>
        </w:rPr>
        <w:t>在买方指定的地点完成安装调试，并配合买方进行测试验收</w:t>
      </w:r>
    </w:p>
    <w:p w14:paraId="1D0261D7" w14:textId="77777777" w:rsidR="007526F0" w:rsidRPr="001216ED" w:rsidRDefault="007526F0" w:rsidP="007526F0">
      <w:pPr>
        <w:spacing w:line="360" w:lineRule="auto"/>
        <w:jc w:val="left"/>
        <w:rPr>
          <w:rFonts w:eastAsia="黑体"/>
          <w:sz w:val="24"/>
        </w:rPr>
      </w:pPr>
      <w:r w:rsidRPr="001216ED">
        <w:rPr>
          <w:rFonts w:eastAsia="黑体"/>
          <w:sz w:val="24"/>
        </w:rPr>
        <w:t>2</w:t>
      </w:r>
      <w:r w:rsidRPr="001216ED">
        <w:rPr>
          <w:rFonts w:eastAsia="黑体"/>
          <w:sz w:val="24"/>
        </w:rPr>
        <w:t>质保期验收合格日起</w:t>
      </w:r>
      <w:r w:rsidRPr="001216ED">
        <w:rPr>
          <w:rFonts w:eastAsia="黑体"/>
          <w:sz w:val="24"/>
        </w:rPr>
        <w:t>12</w:t>
      </w:r>
      <w:r w:rsidRPr="001216ED">
        <w:rPr>
          <w:rFonts w:eastAsia="黑体"/>
          <w:sz w:val="24"/>
        </w:rPr>
        <w:t>个月</w:t>
      </w:r>
    </w:p>
    <w:p w14:paraId="7F704400" w14:textId="77777777" w:rsidR="007526F0" w:rsidRPr="001216ED" w:rsidRDefault="007526F0" w:rsidP="007526F0">
      <w:pPr>
        <w:spacing w:line="360" w:lineRule="auto"/>
        <w:jc w:val="left"/>
        <w:rPr>
          <w:rFonts w:eastAsia="黑体"/>
          <w:sz w:val="24"/>
        </w:rPr>
      </w:pPr>
      <w:r w:rsidRPr="001216ED">
        <w:rPr>
          <w:rFonts w:eastAsia="黑体"/>
          <w:sz w:val="24"/>
        </w:rPr>
        <w:t>3</w:t>
      </w:r>
      <w:r w:rsidRPr="001216ED">
        <w:rPr>
          <w:rFonts w:eastAsia="黑体"/>
          <w:sz w:val="24"/>
        </w:rPr>
        <w:t>维修响应时间</w:t>
      </w:r>
      <w:r w:rsidRPr="001216ED">
        <w:rPr>
          <w:rFonts w:eastAsia="黑体"/>
          <w:sz w:val="24"/>
        </w:rPr>
        <w:t xml:space="preserve">: </w:t>
      </w:r>
      <w:r w:rsidRPr="001216ED">
        <w:rPr>
          <w:rFonts w:eastAsia="黑体"/>
          <w:sz w:val="24"/>
        </w:rPr>
        <w:t>接到维修通知后，</w:t>
      </w:r>
      <w:r w:rsidRPr="001216ED">
        <w:rPr>
          <w:rFonts w:eastAsia="黑体"/>
          <w:sz w:val="24"/>
        </w:rPr>
        <w:t>12</w:t>
      </w:r>
      <w:r w:rsidRPr="001216ED">
        <w:rPr>
          <w:rFonts w:eastAsia="黑体"/>
          <w:sz w:val="24"/>
        </w:rPr>
        <w:t>小时内做出响应，</w:t>
      </w:r>
      <w:r w:rsidRPr="001216ED">
        <w:rPr>
          <w:rFonts w:eastAsia="黑体"/>
          <w:sz w:val="24"/>
        </w:rPr>
        <w:t>24</w:t>
      </w:r>
      <w:r w:rsidRPr="001216ED">
        <w:rPr>
          <w:rFonts w:eastAsia="黑体"/>
          <w:sz w:val="24"/>
        </w:rPr>
        <w:t>小时内到达现场排除故障</w:t>
      </w:r>
    </w:p>
    <w:p w14:paraId="10EDBE78" w14:textId="77777777" w:rsidR="007526F0" w:rsidRPr="001216ED" w:rsidRDefault="007526F0" w:rsidP="007526F0">
      <w:pPr>
        <w:spacing w:line="360" w:lineRule="auto"/>
        <w:jc w:val="left"/>
        <w:rPr>
          <w:rFonts w:eastAsia="黑体"/>
          <w:sz w:val="24"/>
        </w:rPr>
      </w:pPr>
      <w:r w:rsidRPr="001216ED">
        <w:rPr>
          <w:rFonts w:eastAsia="黑体"/>
          <w:sz w:val="24"/>
        </w:rPr>
        <w:t>4</w:t>
      </w:r>
      <w:r w:rsidRPr="001216ED">
        <w:rPr>
          <w:rFonts w:eastAsia="黑体"/>
          <w:sz w:val="24"/>
        </w:rPr>
        <w:t>交货地点：用户指定地点</w:t>
      </w:r>
    </w:p>
    <w:p w14:paraId="603CAFBE" w14:textId="77777777" w:rsidR="005E7821" w:rsidRPr="007526F0" w:rsidRDefault="005E7821" w:rsidP="007526F0">
      <w:pPr>
        <w:autoSpaceDE w:val="0"/>
        <w:autoSpaceDN w:val="0"/>
        <w:spacing w:line="360" w:lineRule="auto"/>
        <w:jc w:val="left"/>
        <w:rPr>
          <w:rFonts w:eastAsia="黑体"/>
          <w:sz w:val="22"/>
          <w:szCs w:val="28"/>
        </w:rPr>
      </w:pPr>
    </w:p>
    <w:p w14:paraId="132EEC76" w14:textId="77777777" w:rsidR="005E7821" w:rsidRPr="007526F0" w:rsidRDefault="005E7821" w:rsidP="007526F0">
      <w:pPr>
        <w:autoSpaceDE w:val="0"/>
        <w:autoSpaceDN w:val="0"/>
        <w:spacing w:line="360" w:lineRule="auto"/>
        <w:jc w:val="left"/>
        <w:rPr>
          <w:rFonts w:eastAsia="黑体"/>
          <w:sz w:val="22"/>
          <w:szCs w:val="28"/>
        </w:rPr>
      </w:pPr>
    </w:p>
    <w:p w14:paraId="0A321594" w14:textId="77777777" w:rsidR="005E7821" w:rsidRPr="007526F0" w:rsidRDefault="005E7821" w:rsidP="007526F0">
      <w:pPr>
        <w:spacing w:line="360" w:lineRule="auto"/>
        <w:rPr>
          <w:rFonts w:eastAsia="黑体"/>
          <w:sz w:val="22"/>
          <w:szCs w:val="28"/>
          <w:shd w:val="pct15" w:color="auto" w:fill="FFFFFF"/>
        </w:rPr>
      </w:pPr>
    </w:p>
    <w:sectPr w:rsidR="005E7821" w:rsidRPr="007526F0" w:rsidSect="00D64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407CC" w14:textId="77777777" w:rsidR="005F3F0A" w:rsidRDefault="005F3F0A" w:rsidP="00762883">
      <w:r>
        <w:separator/>
      </w:r>
    </w:p>
  </w:endnote>
  <w:endnote w:type="continuationSeparator" w:id="0">
    <w:p w14:paraId="69A7EAC2" w14:textId="77777777" w:rsidR="005F3F0A" w:rsidRDefault="005F3F0A" w:rsidP="007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A3202" w14:textId="77777777" w:rsidR="005F3F0A" w:rsidRDefault="005F3F0A" w:rsidP="00762883">
      <w:r>
        <w:separator/>
      </w:r>
    </w:p>
  </w:footnote>
  <w:footnote w:type="continuationSeparator" w:id="0">
    <w:p w14:paraId="1E637A18" w14:textId="77777777" w:rsidR="005F3F0A" w:rsidRDefault="005F3F0A" w:rsidP="007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F371B"/>
    <w:multiLevelType w:val="hybridMultilevel"/>
    <w:tmpl w:val="4178E482"/>
    <w:lvl w:ilvl="0" w:tplc="9EA83428">
      <w:start w:val="5"/>
      <w:numFmt w:val="decimal"/>
      <w:lvlText w:val="%1）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3"/>
    <w:rsid w:val="00051E33"/>
    <w:rsid w:val="00071DFE"/>
    <w:rsid w:val="000B446D"/>
    <w:rsid w:val="000D6BA1"/>
    <w:rsid w:val="00180433"/>
    <w:rsid w:val="001E34ED"/>
    <w:rsid w:val="001F1628"/>
    <w:rsid w:val="002C2AA5"/>
    <w:rsid w:val="00376E80"/>
    <w:rsid w:val="00384505"/>
    <w:rsid w:val="003F23E1"/>
    <w:rsid w:val="00412535"/>
    <w:rsid w:val="004228F2"/>
    <w:rsid w:val="0044643A"/>
    <w:rsid w:val="00464E1E"/>
    <w:rsid w:val="004801C5"/>
    <w:rsid w:val="004C7D4D"/>
    <w:rsid w:val="00526F09"/>
    <w:rsid w:val="005932F3"/>
    <w:rsid w:val="005E7821"/>
    <w:rsid w:val="005F1250"/>
    <w:rsid w:val="005F3F0A"/>
    <w:rsid w:val="007526F0"/>
    <w:rsid w:val="00762883"/>
    <w:rsid w:val="007901EF"/>
    <w:rsid w:val="00796BF2"/>
    <w:rsid w:val="0092751B"/>
    <w:rsid w:val="00B17936"/>
    <w:rsid w:val="00BB78F6"/>
    <w:rsid w:val="00BC5B44"/>
    <w:rsid w:val="00C75EC9"/>
    <w:rsid w:val="00D02FD3"/>
    <w:rsid w:val="00D64167"/>
    <w:rsid w:val="00F7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0D3F3"/>
  <w15:docId w15:val="{EF7F2575-4510-40DE-A307-C551AFC0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8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8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883"/>
    <w:rPr>
      <w:sz w:val="18"/>
      <w:szCs w:val="18"/>
    </w:rPr>
  </w:style>
  <w:style w:type="paragraph" w:styleId="a7">
    <w:name w:val="List Paragraph"/>
    <w:basedOn w:val="a"/>
    <w:uiPriority w:val="34"/>
    <w:qFormat/>
    <w:rsid w:val="005E78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lxq</dc:creator>
  <cp:lastModifiedBy>NTKO</cp:lastModifiedBy>
  <cp:revision>6</cp:revision>
  <dcterms:created xsi:type="dcterms:W3CDTF">2019-11-25T02:11:00Z</dcterms:created>
  <dcterms:modified xsi:type="dcterms:W3CDTF">2019-12-06T07:20:00Z</dcterms:modified>
</cp:coreProperties>
</file>