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AD518" w14:textId="77777777" w:rsidR="00B127CE" w:rsidRPr="00AF0A38" w:rsidRDefault="00B127CE" w:rsidP="00AF0A38">
      <w:pPr>
        <w:spacing w:line="360" w:lineRule="auto"/>
        <w:rPr>
          <w:rFonts w:eastAsia="黑体"/>
          <w:b/>
          <w:sz w:val="22"/>
          <w:szCs w:val="21"/>
        </w:rPr>
      </w:pPr>
      <w:r w:rsidRPr="00AF0A38">
        <w:rPr>
          <w:rFonts w:eastAsia="黑体"/>
          <w:b/>
          <w:sz w:val="22"/>
          <w:szCs w:val="21"/>
        </w:rPr>
        <w:t>一、采购内容：</w:t>
      </w:r>
      <w:bookmarkStart w:id="0" w:name="_GoBack"/>
      <w:r w:rsidRPr="00AF0A38">
        <w:rPr>
          <w:rFonts w:eastAsia="黑体"/>
          <w:b/>
          <w:sz w:val="22"/>
          <w:szCs w:val="21"/>
        </w:rPr>
        <w:t>基于</w:t>
      </w:r>
      <w:r w:rsidRPr="00AF0A38">
        <w:rPr>
          <w:rFonts w:eastAsia="黑体"/>
          <w:b/>
          <w:sz w:val="22"/>
          <w:szCs w:val="21"/>
        </w:rPr>
        <w:t>De Novo</w:t>
      </w:r>
      <w:r w:rsidRPr="00AF0A38">
        <w:rPr>
          <w:rFonts w:eastAsia="黑体"/>
          <w:b/>
          <w:sz w:val="22"/>
          <w:szCs w:val="21"/>
        </w:rPr>
        <w:t>（从头测序）的蛋白组学数据分析软件</w:t>
      </w:r>
      <w:bookmarkEnd w:id="0"/>
    </w:p>
    <w:p w14:paraId="600D9DC2" w14:textId="77777777" w:rsidR="00B127CE" w:rsidRPr="00AF0A38" w:rsidRDefault="00B127CE" w:rsidP="00AF0A38">
      <w:pPr>
        <w:spacing w:line="360" w:lineRule="auto"/>
        <w:rPr>
          <w:rFonts w:eastAsia="黑体"/>
          <w:b/>
          <w:sz w:val="22"/>
          <w:szCs w:val="21"/>
        </w:rPr>
      </w:pPr>
      <w:r w:rsidRPr="00AF0A38">
        <w:rPr>
          <w:rFonts w:eastAsia="黑体"/>
          <w:b/>
          <w:sz w:val="22"/>
          <w:szCs w:val="21"/>
        </w:rPr>
        <w:t>二、性能指标及要求</w:t>
      </w:r>
    </w:p>
    <w:p w14:paraId="056A037B" w14:textId="77777777" w:rsidR="002151CF" w:rsidRPr="00AF0A38" w:rsidRDefault="00B127CE" w:rsidP="00AF0A38">
      <w:pPr>
        <w:spacing w:line="360" w:lineRule="auto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1.</w:t>
      </w:r>
      <w:r w:rsidRPr="00AF0A38">
        <w:rPr>
          <w:rFonts w:eastAsia="黑体"/>
          <w:sz w:val="22"/>
          <w:szCs w:val="21"/>
        </w:rPr>
        <w:t>肽段</w:t>
      </w:r>
      <w:r w:rsidRPr="00AF0A38">
        <w:rPr>
          <w:rFonts w:eastAsia="黑体"/>
          <w:sz w:val="22"/>
          <w:szCs w:val="21"/>
        </w:rPr>
        <w:t>/</w:t>
      </w:r>
      <w:r w:rsidRPr="00AF0A38">
        <w:rPr>
          <w:rFonts w:eastAsia="黑体"/>
          <w:sz w:val="22"/>
          <w:szCs w:val="21"/>
        </w:rPr>
        <w:t>蛋白质定性分析</w:t>
      </w:r>
    </w:p>
    <w:p w14:paraId="4F143DA8" w14:textId="77777777" w:rsidR="00B127CE" w:rsidRPr="00AF0A38" w:rsidRDefault="00383B6C" w:rsidP="00AF0A38">
      <w:pPr>
        <w:spacing w:line="360" w:lineRule="auto"/>
        <w:ind w:leftChars="100" w:left="210" w:rightChars="100" w:right="21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1.1</w:t>
      </w:r>
      <w:r w:rsidR="00B127CE" w:rsidRPr="00AF0A38">
        <w:rPr>
          <w:rFonts w:eastAsia="黑体"/>
          <w:sz w:val="22"/>
          <w:szCs w:val="22"/>
        </w:rPr>
        <w:t>支持全自动高通量</w:t>
      </w:r>
      <w:r w:rsidR="00B127CE" w:rsidRPr="00AF0A38">
        <w:rPr>
          <w:rFonts w:eastAsia="黑体"/>
          <w:sz w:val="22"/>
          <w:szCs w:val="22"/>
        </w:rPr>
        <w:t>De Novo</w:t>
      </w:r>
      <w:r w:rsidR="00B127CE" w:rsidRPr="00AF0A38">
        <w:rPr>
          <w:rFonts w:eastAsia="黑体"/>
          <w:sz w:val="22"/>
          <w:szCs w:val="22"/>
        </w:rPr>
        <w:t>氨基酸测序分析，快速发现全新多肽序列</w:t>
      </w:r>
    </w:p>
    <w:p w14:paraId="568E23CE" w14:textId="77777777" w:rsidR="00B127CE" w:rsidRPr="00AF0A38" w:rsidRDefault="00383B6C" w:rsidP="00AF0A38">
      <w:pPr>
        <w:spacing w:line="360" w:lineRule="auto"/>
        <w:ind w:leftChars="100" w:left="210" w:rightChars="100" w:right="21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1.2</w:t>
      </w:r>
      <w:r w:rsidR="00B127CE" w:rsidRPr="00AF0A38">
        <w:rPr>
          <w:rFonts w:eastAsia="黑体"/>
          <w:sz w:val="22"/>
          <w:szCs w:val="21"/>
        </w:rPr>
        <w:t>支持自动化</w:t>
      </w:r>
      <w:r w:rsidR="00B127CE" w:rsidRPr="00AF0A38">
        <w:rPr>
          <w:rFonts w:eastAsia="黑体"/>
          <w:sz w:val="22"/>
          <w:szCs w:val="21"/>
        </w:rPr>
        <w:t>500+</w:t>
      </w:r>
      <w:r w:rsidR="00B127CE" w:rsidRPr="00AF0A38">
        <w:rPr>
          <w:rFonts w:eastAsia="黑体"/>
          <w:sz w:val="22"/>
          <w:szCs w:val="21"/>
        </w:rPr>
        <w:t>翻译后修饰开放式搜索及其定量</w:t>
      </w:r>
    </w:p>
    <w:p w14:paraId="26008482" w14:textId="77777777" w:rsidR="00B127CE" w:rsidRPr="00AF0A38" w:rsidRDefault="00383B6C" w:rsidP="00AF0A38">
      <w:pPr>
        <w:spacing w:line="360" w:lineRule="auto"/>
        <w:ind w:leftChars="100" w:left="210" w:rightChars="100" w:right="21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1.3</w:t>
      </w:r>
      <w:r w:rsidR="00B127CE" w:rsidRPr="00AF0A38">
        <w:rPr>
          <w:rFonts w:eastAsia="黑体"/>
          <w:sz w:val="22"/>
          <w:szCs w:val="21"/>
        </w:rPr>
        <w:t>支持自动化</w:t>
      </w:r>
      <w:r w:rsidR="00B127CE" w:rsidRPr="00AF0A38">
        <w:rPr>
          <w:rFonts w:eastAsia="黑体"/>
          <w:sz w:val="22"/>
          <w:szCs w:val="21"/>
        </w:rPr>
        <w:t>20</w:t>
      </w:r>
      <w:r w:rsidR="00B127CE" w:rsidRPr="00AF0A38">
        <w:rPr>
          <w:rFonts w:eastAsia="黑体"/>
          <w:sz w:val="22"/>
          <w:szCs w:val="21"/>
        </w:rPr>
        <w:t>种以上的氨基酸突变分析、缺失分析、换位分析</w:t>
      </w:r>
    </w:p>
    <w:p w14:paraId="7CE82D90" w14:textId="77777777" w:rsidR="00B127CE" w:rsidRPr="00AF0A38" w:rsidRDefault="00383B6C" w:rsidP="00AF0A38">
      <w:pPr>
        <w:spacing w:line="360" w:lineRule="auto"/>
        <w:ind w:leftChars="100" w:left="210" w:rightChars="100" w:right="21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1.4</w:t>
      </w:r>
      <w:r w:rsidR="00B127CE" w:rsidRPr="00AF0A38">
        <w:rPr>
          <w:rFonts w:eastAsia="黑体"/>
          <w:sz w:val="22"/>
          <w:szCs w:val="21"/>
        </w:rPr>
        <w:t>多搜索软件（支持至少</w:t>
      </w:r>
      <w:r w:rsidR="00B127CE" w:rsidRPr="00AF0A38">
        <w:rPr>
          <w:rFonts w:eastAsia="黑体"/>
          <w:sz w:val="22"/>
          <w:szCs w:val="21"/>
        </w:rPr>
        <w:t>3</w:t>
      </w:r>
      <w:r w:rsidRPr="00AF0A38">
        <w:rPr>
          <w:rFonts w:eastAsia="黑体"/>
          <w:sz w:val="22"/>
          <w:szCs w:val="21"/>
        </w:rPr>
        <w:t>种搜库软件的整合搜索定性）联合定性</w:t>
      </w:r>
    </w:p>
    <w:p w14:paraId="7228F24F" w14:textId="77777777" w:rsidR="00B127CE" w:rsidRPr="00AF0A38" w:rsidRDefault="00383B6C" w:rsidP="00AF0A38">
      <w:pPr>
        <w:spacing w:line="360" w:lineRule="auto"/>
        <w:ind w:leftChars="100" w:left="21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1.5</w:t>
      </w:r>
      <w:r w:rsidR="00B127CE" w:rsidRPr="00AF0A38">
        <w:rPr>
          <w:rFonts w:eastAsia="黑体"/>
          <w:sz w:val="22"/>
          <w:szCs w:val="21"/>
        </w:rPr>
        <w:t>满足高质量谱图多轮参数多数据库循环搜索</w:t>
      </w:r>
    </w:p>
    <w:p w14:paraId="27E4AA6D" w14:textId="77777777" w:rsidR="00B127CE" w:rsidRPr="00AF0A38" w:rsidRDefault="00B127CE" w:rsidP="00AF0A38">
      <w:pPr>
        <w:spacing w:line="360" w:lineRule="auto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2.</w:t>
      </w:r>
      <w:r w:rsidRPr="00AF0A38">
        <w:rPr>
          <w:rFonts w:eastAsia="黑体"/>
          <w:sz w:val="22"/>
          <w:szCs w:val="21"/>
        </w:rPr>
        <w:t>复杂生物样本的蛋白组定量分析</w:t>
      </w:r>
    </w:p>
    <w:p w14:paraId="0A6AD677" w14:textId="77777777" w:rsidR="00B127CE" w:rsidRPr="00AF0A38" w:rsidRDefault="00383B6C" w:rsidP="00AF0A38">
      <w:pPr>
        <w:spacing w:line="360" w:lineRule="auto"/>
        <w:ind w:leftChars="100" w:left="21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2.1</w:t>
      </w:r>
      <w:r w:rsidR="00B127CE" w:rsidRPr="00AF0A38">
        <w:rPr>
          <w:rFonts w:eastAsia="黑体"/>
          <w:sz w:val="22"/>
          <w:szCs w:val="21"/>
        </w:rPr>
        <w:t>支持基于报告离子标记定量</w:t>
      </w:r>
    </w:p>
    <w:p w14:paraId="3FB255EB" w14:textId="77777777" w:rsidR="00B127CE" w:rsidRPr="00AF0A38" w:rsidRDefault="00383B6C" w:rsidP="00AF0A38">
      <w:pPr>
        <w:spacing w:line="360" w:lineRule="auto"/>
        <w:ind w:leftChars="100" w:left="21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2.2</w:t>
      </w:r>
      <w:r w:rsidR="00B127CE" w:rsidRPr="00AF0A38">
        <w:rPr>
          <w:rFonts w:eastAsia="黑体"/>
          <w:sz w:val="22"/>
          <w:szCs w:val="21"/>
        </w:rPr>
        <w:t>支持母离子峰面积定量</w:t>
      </w:r>
    </w:p>
    <w:p w14:paraId="3796E52C" w14:textId="77777777" w:rsidR="00B127CE" w:rsidRPr="00AF0A38" w:rsidRDefault="00383B6C" w:rsidP="00AF0A38">
      <w:pPr>
        <w:spacing w:line="360" w:lineRule="auto"/>
        <w:ind w:leftChars="100" w:left="21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2.3</w:t>
      </w:r>
      <w:r w:rsidR="00B127CE" w:rsidRPr="00AF0A38">
        <w:rPr>
          <w:rFonts w:eastAsia="黑体"/>
          <w:sz w:val="22"/>
          <w:szCs w:val="21"/>
        </w:rPr>
        <w:t>支持</w:t>
      </w:r>
      <w:proofErr w:type="gramStart"/>
      <w:r w:rsidR="000266FA" w:rsidRPr="00AF0A38">
        <w:rPr>
          <w:rFonts w:eastAsia="黑体"/>
          <w:sz w:val="22"/>
          <w:szCs w:val="21"/>
        </w:rPr>
        <w:t>基于峰</w:t>
      </w:r>
      <w:proofErr w:type="gramEnd"/>
      <w:r w:rsidR="000266FA" w:rsidRPr="00AF0A38">
        <w:rPr>
          <w:rFonts w:eastAsia="黑体"/>
          <w:sz w:val="22"/>
          <w:szCs w:val="21"/>
        </w:rPr>
        <w:t>强度或峰面积的非标记</w:t>
      </w:r>
      <w:r w:rsidR="00B127CE" w:rsidRPr="00AF0A38">
        <w:rPr>
          <w:rFonts w:eastAsia="黑体"/>
          <w:sz w:val="22"/>
          <w:szCs w:val="21"/>
        </w:rPr>
        <w:t>（</w:t>
      </w:r>
      <w:r w:rsidR="000266FA" w:rsidRPr="00AF0A38">
        <w:rPr>
          <w:rFonts w:eastAsia="黑体"/>
          <w:sz w:val="22"/>
          <w:szCs w:val="21"/>
        </w:rPr>
        <w:t>Label free</w:t>
      </w:r>
      <w:r w:rsidR="00B127CE" w:rsidRPr="00AF0A38">
        <w:rPr>
          <w:rFonts w:eastAsia="黑体"/>
          <w:sz w:val="22"/>
          <w:szCs w:val="21"/>
        </w:rPr>
        <w:t>）定量分析</w:t>
      </w:r>
    </w:p>
    <w:p w14:paraId="32E2A9CB" w14:textId="77777777" w:rsidR="00B127CE" w:rsidRPr="00AF0A38" w:rsidRDefault="00383B6C" w:rsidP="00AF0A38">
      <w:pPr>
        <w:spacing w:line="360" w:lineRule="auto"/>
        <w:ind w:leftChars="100" w:left="540" w:hangingChars="150" w:hanging="33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2.4</w:t>
      </w:r>
      <w:r w:rsidR="00B127CE" w:rsidRPr="00AF0A38">
        <w:rPr>
          <w:rFonts w:eastAsia="黑体"/>
          <w:sz w:val="22"/>
          <w:szCs w:val="21"/>
        </w:rPr>
        <w:t>支持</w:t>
      </w:r>
      <w:r w:rsidR="000266FA" w:rsidRPr="00AF0A38">
        <w:rPr>
          <w:rFonts w:eastAsia="黑体"/>
          <w:sz w:val="22"/>
          <w:szCs w:val="21"/>
        </w:rPr>
        <w:t>标记</w:t>
      </w:r>
      <w:r w:rsidR="00B127CE" w:rsidRPr="00AF0A38">
        <w:rPr>
          <w:rFonts w:eastAsia="黑体"/>
          <w:sz w:val="22"/>
          <w:szCs w:val="21"/>
        </w:rPr>
        <w:t>（</w:t>
      </w:r>
      <w:r w:rsidR="000266FA" w:rsidRPr="00AF0A38">
        <w:rPr>
          <w:rFonts w:eastAsia="黑体"/>
          <w:sz w:val="22"/>
          <w:szCs w:val="21"/>
        </w:rPr>
        <w:t>Label-based</w:t>
      </w:r>
      <w:r w:rsidR="00B127CE" w:rsidRPr="00AF0A38">
        <w:rPr>
          <w:rFonts w:eastAsia="黑体"/>
          <w:sz w:val="22"/>
          <w:szCs w:val="21"/>
        </w:rPr>
        <w:t>）定量分析：</w:t>
      </w:r>
      <w:r w:rsidR="00B127CE" w:rsidRPr="00AF0A38">
        <w:rPr>
          <w:rFonts w:eastAsia="黑体"/>
          <w:sz w:val="22"/>
          <w:szCs w:val="21"/>
        </w:rPr>
        <w:t>TMT</w:t>
      </w:r>
      <w:r w:rsidR="00B127CE" w:rsidRPr="00AF0A38">
        <w:rPr>
          <w:rFonts w:eastAsia="黑体"/>
          <w:sz w:val="22"/>
          <w:szCs w:val="21"/>
        </w:rPr>
        <w:t>（</w:t>
      </w:r>
      <w:r w:rsidR="00B127CE" w:rsidRPr="00AF0A38">
        <w:rPr>
          <w:rFonts w:eastAsia="黑体"/>
          <w:sz w:val="22"/>
          <w:szCs w:val="21"/>
        </w:rPr>
        <w:t>MS2</w:t>
      </w:r>
      <w:r w:rsidR="00B127CE" w:rsidRPr="00AF0A38">
        <w:rPr>
          <w:rFonts w:eastAsia="黑体"/>
          <w:sz w:val="22"/>
          <w:szCs w:val="21"/>
        </w:rPr>
        <w:t>，</w:t>
      </w:r>
      <w:r w:rsidR="00B127CE" w:rsidRPr="00AF0A38">
        <w:rPr>
          <w:rFonts w:eastAsia="黑体"/>
          <w:sz w:val="22"/>
          <w:szCs w:val="21"/>
        </w:rPr>
        <w:t>MS3</w:t>
      </w:r>
      <w:r w:rsidR="00B127CE" w:rsidRPr="00AF0A38">
        <w:rPr>
          <w:rFonts w:eastAsia="黑体"/>
          <w:sz w:val="22"/>
          <w:szCs w:val="21"/>
        </w:rPr>
        <w:t>）、</w:t>
      </w:r>
      <w:proofErr w:type="spellStart"/>
      <w:r w:rsidR="00B127CE" w:rsidRPr="00AF0A38">
        <w:rPr>
          <w:rFonts w:eastAsia="黑体"/>
          <w:sz w:val="22"/>
          <w:szCs w:val="21"/>
        </w:rPr>
        <w:t>iTRAQ</w:t>
      </w:r>
      <w:proofErr w:type="spellEnd"/>
      <w:r w:rsidR="00B127CE" w:rsidRPr="00AF0A38">
        <w:rPr>
          <w:rFonts w:eastAsia="黑体"/>
          <w:sz w:val="22"/>
          <w:szCs w:val="21"/>
        </w:rPr>
        <w:t>、</w:t>
      </w:r>
      <w:r w:rsidR="000266FA" w:rsidRPr="00AF0A38">
        <w:rPr>
          <w:rFonts w:eastAsia="黑体"/>
          <w:sz w:val="22"/>
          <w:szCs w:val="21"/>
        </w:rPr>
        <w:t>SILAC</w:t>
      </w:r>
      <w:r w:rsidR="000266FA" w:rsidRPr="00AF0A38">
        <w:rPr>
          <w:rFonts w:eastAsia="黑体"/>
          <w:sz w:val="22"/>
          <w:szCs w:val="21"/>
        </w:rPr>
        <w:t>、</w:t>
      </w:r>
      <w:proofErr w:type="spellStart"/>
      <w:r w:rsidR="000266FA" w:rsidRPr="00AF0A38">
        <w:rPr>
          <w:rFonts w:eastAsia="黑体"/>
          <w:sz w:val="22"/>
          <w:szCs w:val="21"/>
        </w:rPr>
        <w:t>Dimethylation</w:t>
      </w:r>
      <w:proofErr w:type="spellEnd"/>
      <w:r w:rsidR="000266FA" w:rsidRPr="00AF0A38">
        <w:rPr>
          <w:rFonts w:eastAsia="黑体"/>
          <w:sz w:val="22"/>
          <w:szCs w:val="21"/>
        </w:rPr>
        <w:t>、</w:t>
      </w:r>
      <w:r w:rsidR="000266FA" w:rsidRPr="00AF0A38">
        <w:rPr>
          <w:rFonts w:eastAsia="黑体"/>
          <w:sz w:val="22"/>
          <w:szCs w:val="21"/>
        </w:rPr>
        <w:t>O18 labeling</w:t>
      </w:r>
      <w:r w:rsidR="000266FA" w:rsidRPr="00AF0A38">
        <w:rPr>
          <w:rFonts w:eastAsia="黑体"/>
          <w:sz w:val="22"/>
          <w:szCs w:val="21"/>
        </w:rPr>
        <w:t>、</w:t>
      </w:r>
      <w:r w:rsidR="000266FA" w:rsidRPr="00AF0A38">
        <w:rPr>
          <w:rFonts w:eastAsia="黑体"/>
          <w:sz w:val="22"/>
          <w:szCs w:val="21"/>
        </w:rPr>
        <w:t>ICAT</w:t>
      </w:r>
    </w:p>
    <w:p w14:paraId="3C989E4C" w14:textId="77777777" w:rsidR="000266FA" w:rsidRPr="00AF0A38" w:rsidRDefault="000266FA" w:rsidP="00AF0A38">
      <w:pPr>
        <w:spacing w:line="360" w:lineRule="auto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3.</w:t>
      </w:r>
      <w:r w:rsidRPr="00AF0A38">
        <w:rPr>
          <w:rFonts w:eastAsia="黑体"/>
          <w:sz w:val="22"/>
          <w:szCs w:val="21"/>
        </w:rPr>
        <w:t>支持的碎裂类型</w:t>
      </w:r>
    </w:p>
    <w:p w14:paraId="45FDA360" w14:textId="77777777" w:rsidR="000266FA" w:rsidRPr="00AF0A38" w:rsidRDefault="000266FA" w:rsidP="00AF0A38">
      <w:pPr>
        <w:spacing w:line="360" w:lineRule="auto"/>
        <w:ind w:firstLineChars="100" w:firstLine="22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支持</w:t>
      </w:r>
      <w:r w:rsidRPr="00AF0A38">
        <w:rPr>
          <w:rFonts w:eastAsia="黑体"/>
          <w:sz w:val="22"/>
          <w:szCs w:val="21"/>
        </w:rPr>
        <w:t>HCD/CID</w:t>
      </w:r>
      <w:r w:rsidRPr="00AF0A38">
        <w:rPr>
          <w:rFonts w:eastAsia="黑体"/>
          <w:sz w:val="22"/>
          <w:szCs w:val="21"/>
        </w:rPr>
        <w:t>、</w:t>
      </w:r>
      <w:r w:rsidRPr="00AF0A38">
        <w:rPr>
          <w:rFonts w:eastAsia="黑体"/>
          <w:sz w:val="22"/>
          <w:szCs w:val="21"/>
        </w:rPr>
        <w:t>ETD/ECD</w:t>
      </w:r>
      <w:r w:rsidRPr="00AF0A38">
        <w:rPr>
          <w:rFonts w:eastAsia="黑体"/>
          <w:sz w:val="22"/>
          <w:szCs w:val="21"/>
        </w:rPr>
        <w:t>、</w:t>
      </w:r>
      <w:proofErr w:type="spellStart"/>
      <w:r w:rsidRPr="00AF0A38">
        <w:rPr>
          <w:rFonts w:eastAsia="黑体"/>
          <w:sz w:val="22"/>
          <w:szCs w:val="21"/>
        </w:rPr>
        <w:t>EThCD</w:t>
      </w:r>
      <w:proofErr w:type="spellEnd"/>
      <w:r w:rsidRPr="00AF0A38">
        <w:rPr>
          <w:rFonts w:eastAsia="黑体"/>
          <w:sz w:val="22"/>
          <w:szCs w:val="21"/>
        </w:rPr>
        <w:t>、</w:t>
      </w:r>
      <w:r w:rsidRPr="00AF0A38">
        <w:rPr>
          <w:rFonts w:eastAsia="黑体"/>
          <w:sz w:val="22"/>
          <w:szCs w:val="21"/>
        </w:rPr>
        <w:t>IRMPD</w:t>
      </w:r>
      <w:r w:rsidRPr="00AF0A38">
        <w:rPr>
          <w:rFonts w:eastAsia="黑体"/>
          <w:sz w:val="22"/>
          <w:szCs w:val="21"/>
        </w:rPr>
        <w:t>、</w:t>
      </w:r>
      <w:r w:rsidRPr="00AF0A38">
        <w:rPr>
          <w:rFonts w:eastAsia="黑体"/>
          <w:sz w:val="22"/>
          <w:szCs w:val="21"/>
        </w:rPr>
        <w:t>UVPD</w:t>
      </w:r>
      <w:r w:rsidRPr="00AF0A38">
        <w:rPr>
          <w:rFonts w:eastAsia="黑体"/>
          <w:sz w:val="22"/>
          <w:szCs w:val="21"/>
        </w:rPr>
        <w:t>等碎裂模式</w:t>
      </w:r>
    </w:p>
    <w:p w14:paraId="2E716494" w14:textId="77777777" w:rsidR="000266FA" w:rsidRPr="00AF0A38" w:rsidRDefault="000266FA" w:rsidP="00AF0A38">
      <w:pPr>
        <w:spacing w:line="360" w:lineRule="auto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4.</w:t>
      </w:r>
      <w:r w:rsidRPr="00AF0A38">
        <w:rPr>
          <w:rFonts w:eastAsia="黑体"/>
          <w:sz w:val="22"/>
          <w:szCs w:val="21"/>
        </w:rPr>
        <w:t>支持仪器类型</w:t>
      </w:r>
    </w:p>
    <w:p w14:paraId="4F2C5F47" w14:textId="77777777" w:rsidR="000266FA" w:rsidRPr="00AF0A38" w:rsidRDefault="000266FA" w:rsidP="00AF0A38">
      <w:pPr>
        <w:spacing w:line="360" w:lineRule="auto"/>
        <w:ind w:firstLineChars="100" w:firstLine="22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支持</w:t>
      </w:r>
      <w:r w:rsidRPr="00AF0A38">
        <w:rPr>
          <w:rFonts w:eastAsia="黑体"/>
          <w:sz w:val="22"/>
          <w:szCs w:val="21"/>
        </w:rPr>
        <w:t>Thermo</w:t>
      </w:r>
      <w:r w:rsidRPr="00AF0A38">
        <w:rPr>
          <w:rFonts w:eastAsia="黑体"/>
          <w:sz w:val="22"/>
          <w:szCs w:val="21"/>
        </w:rPr>
        <w:t>、</w:t>
      </w:r>
      <w:proofErr w:type="spellStart"/>
      <w:r w:rsidRPr="00AF0A38">
        <w:rPr>
          <w:rFonts w:eastAsia="黑体"/>
          <w:sz w:val="22"/>
          <w:szCs w:val="21"/>
        </w:rPr>
        <w:t>Sciex</w:t>
      </w:r>
      <w:proofErr w:type="spellEnd"/>
      <w:r w:rsidRPr="00AF0A38">
        <w:rPr>
          <w:rFonts w:eastAsia="黑体"/>
          <w:sz w:val="22"/>
          <w:szCs w:val="21"/>
        </w:rPr>
        <w:t>、</w:t>
      </w:r>
      <w:r w:rsidRPr="00AF0A38">
        <w:rPr>
          <w:rFonts w:eastAsia="黑体"/>
          <w:sz w:val="22"/>
          <w:szCs w:val="21"/>
        </w:rPr>
        <w:t>Agilent</w:t>
      </w:r>
      <w:r w:rsidRPr="00AF0A38">
        <w:rPr>
          <w:rFonts w:eastAsia="黑体"/>
          <w:sz w:val="22"/>
          <w:szCs w:val="21"/>
        </w:rPr>
        <w:t>、</w:t>
      </w:r>
      <w:r w:rsidRPr="00AF0A38">
        <w:rPr>
          <w:rFonts w:eastAsia="黑体"/>
          <w:sz w:val="22"/>
          <w:szCs w:val="21"/>
        </w:rPr>
        <w:t>Bruker</w:t>
      </w:r>
      <w:r w:rsidRPr="00AF0A38">
        <w:rPr>
          <w:rFonts w:eastAsia="黑体"/>
          <w:sz w:val="22"/>
          <w:szCs w:val="21"/>
        </w:rPr>
        <w:t>、</w:t>
      </w:r>
      <w:r w:rsidRPr="00AF0A38">
        <w:rPr>
          <w:rFonts w:eastAsia="黑体"/>
          <w:sz w:val="22"/>
          <w:szCs w:val="21"/>
        </w:rPr>
        <w:t>Waters</w:t>
      </w:r>
      <w:r w:rsidRPr="00AF0A38">
        <w:rPr>
          <w:rFonts w:eastAsia="黑体"/>
          <w:sz w:val="22"/>
          <w:szCs w:val="21"/>
        </w:rPr>
        <w:t>等质谱公司数据</w:t>
      </w:r>
    </w:p>
    <w:p w14:paraId="744FF4A4" w14:textId="77777777" w:rsidR="000266FA" w:rsidRPr="00AF0A38" w:rsidRDefault="000266FA" w:rsidP="00AF0A38">
      <w:pPr>
        <w:spacing w:line="360" w:lineRule="auto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5.</w:t>
      </w:r>
      <w:r w:rsidRPr="00AF0A38">
        <w:rPr>
          <w:rFonts w:eastAsia="黑体"/>
          <w:sz w:val="22"/>
          <w:szCs w:val="21"/>
        </w:rPr>
        <w:t>支持可视化界面</w:t>
      </w:r>
    </w:p>
    <w:p w14:paraId="3A692D37" w14:textId="77777777" w:rsidR="000266FA" w:rsidRPr="00AF0A38" w:rsidRDefault="000266FA" w:rsidP="00AF0A38">
      <w:pPr>
        <w:spacing w:line="360" w:lineRule="auto"/>
        <w:ind w:leftChars="100" w:left="21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满足基于</w:t>
      </w:r>
      <w:r w:rsidRPr="00AF0A38">
        <w:rPr>
          <w:rFonts w:eastAsia="黑体"/>
          <w:sz w:val="22"/>
          <w:szCs w:val="21"/>
        </w:rPr>
        <w:t>Java</w:t>
      </w:r>
      <w:r w:rsidRPr="00AF0A38">
        <w:rPr>
          <w:rFonts w:eastAsia="黑体"/>
          <w:sz w:val="22"/>
          <w:szCs w:val="21"/>
        </w:rPr>
        <w:t>的完全可视化界面，流程化分析，所有分析模块、结果查询界面均集成在统一界面中</w:t>
      </w:r>
    </w:p>
    <w:p w14:paraId="6FF877B6" w14:textId="77777777" w:rsidR="000266FA" w:rsidRPr="00AF0A38" w:rsidRDefault="000266FA" w:rsidP="00AF0A38">
      <w:pPr>
        <w:spacing w:line="360" w:lineRule="auto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6.</w:t>
      </w:r>
      <w:r w:rsidRPr="00AF0A38">
        <w:rPr>
          <w:rFonts w:eastAsia="黑体"/>
          <w:sz w:val="22"/>
          <w:szCs w:val="21"/>
        </w:rPr>
        <w:t>数据输出格式</w:t>
      </w:r>
    </w:p>
    <w:p w14:paraId="2A156E11" w14:textId="77777777" w:rsidR="000266FA" w:rsidRPr="00AF0A38" w:rsidRDefault="000266FA" w:rsidP="00AF0A38">
      <w:pPr>
        <w:spacing w:line="360" w:lineRule="auto"/>
        <w:ind w:leftChars="100" w:left="21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支持输出</w:t>
      </w:r>
      <w:proofErr w:type="spellStart"/>
      <w:r w:rsidRPr="00AF0A38">
        <w:rPr>
          <w:rFonts w:eastAsia="黑体"/>
          <w:sz w:val="22"/>
          <w:szCs w:val="21"/>
        </w:rPr>
        <w:t>mgf</w:t>
      </w:r>
      <w:proofErr w:type="spellEnd"/>
      <w:r w:rsidRPr="00AF0A38">
        <w:rPr>
          <w:rFonts w:eastAsia="黑体"/>
          <w:sz w:val="22"/>
          <w:szCs w:val="21"/>
        </w:rPr>
        <w:t>，</w:t>
      </w:r>
      <w:proofErr w:type="spellStart"/>
      <w:r w:rsidRPr="00AF0A38">
        <w:rPr>
          <w:rFonts w:eastAsia="黑体"/>
          <w:sz w:val="22"/>
          <w:szCs w:val="21"/>
        </w:rPr>
        <w:t>dta</w:t>
      </w:r>
      <w:proofErr w:type="spellEnd"/>
      <w:r w:rsidRPr="00AF0A38">
        <w:rPr>
          <w:rFonts w:eastAsia="黑体"/>
          <w:sz w:val="22"/>
          <w:szCs w:val="21"/>
        </w:rPr>
        <w:t>谱</w:t>
      </w:r>
      <w:proofErr w:type="gramStart"/>
      <w:r w:rsidRPr="00AF0A38">
        <w:rPr>
          <w:rFonts w:eastAsia="黑体"/>
          <w:sz w:val="22"/>
          <w:szCs w:val="21"/>
        </w:rPr>
        <w:t>图列</w:t>
      </w:r>
      <w:proofErr w:type="gramEnd"/>
      <w:r w:rsidRPr="00AF0A38">
        <w:rPr>
          <w:rFonts w:eastAsia="黑体"/>
          <w:sz w:val="22"/>
          <w:szCs w:val="21"/>
        </w:rPr>
        <w:t>表文件，支持输出蛋白、肽段</w:t>
      </w:r>
      <w:r w:rsidRPr="00AF0A38">
        <w:rPr>
          <w:rFonts w:eastAsia="黑体"/>
          <w:sz w:val="22"/>
          <w:szCs w:val="21"/>
        </w:rPr>
        <w:t>HTML</w:t>
      </w:r>
      <w:r w:rsidRPr="00AF0A38">
        <w:rPr>
          <w:rFonts w:eastAsia="黑体"/>
          <w:sz w:val="22"/>
          <w:szCs w:val="21"/>
        </w:rPr>
        <w:t>可视化报告，支持通用格式</w:t>
      </w:r>
      <w:proofErr w:type="spellStart"/>
      <w:r w:rsidRPr="00AF0A38">
        <w:rPr>
          <w:rFonts w:eastAsia="黑体"/>
          <w:sz w:val="22"/>
          <w:szCs w:val="21"/>
        </w:rPr>
        <w:t>mzid</w:t>
      </w:r>
      <w:proofErr w:type="spellEnd"/>
      <w:r w:rsidRPr="00AF0A38">
        <w:rPr>
          <w:rFonts w:eastAsia="黑体"/>
          <w:sz w:val="22"/>
          <w:szCs w:val="21"/>
        </w:rPr>
        <w:t>，</w:t>
      </w:r>
      <w:r w:rsidRPr="00AF0A38">
        <w:rPr>
          <w:rFonts w:eastAsia="黑体"/>
          <w:sz w:val="22"/>
          <w:szCs w:val="21"/>
        </w:rPr>
        <w:t>xml</w:t>
      </w:r>
      <w:r w:rsidRPr="00AF0A38">
        <w:rPr>
          <w:rFonts w:eastAsia="黑体"/>
          <w:sz w:val="22"/>
          <w:szCs w:val="21"/>
        </w:rPr>
        <w:t>输出，支持对接</w:t>
      </w:r>
      <w:r w:rsidRPr="00AF0A38">
        <w:rPr>
          <w:rFonts w:eastAsia="黑体"/>
          <w:sz w:val="22"/>
          <w:szCs w:val="21"/>
        </w:rPr>
        <w:t>Skyline</w:t>
      </w:r>
      <w:r w:rsidRPr="00AF0A38">
        <w:rPr>
          <w:rFonts w:eastAsia="黑体"/>
          <w:sz w:val="22"/>
          <w:szCs w:val="21"/>
        </w:rPr>
        <w:t>等软件的专有格式输出</w:t>
      </w:r>
    </w:p>
    <w:p w14:paraId="132C39DA" w14:textId="77777777" w:rsidR="00B45E43" w:rsidRPr="00AF0A38" w:rsidRDefault="00B45E43" w:rsidP="00AF0A38">
      <w:pPr>
        <w:spacing w:line="360" w:lineRule="auto"/>
        <w:rPr>
          <w:rFonts w:eastAsia="黑体"/>
          <w:b/>
          <w:sz w:val="22"/>
          <w:szCs w:val="21"/>
        </w:rPr>
      </w:pPr>
      <w:r w:rsidRPr="00AF0A38">
        <w:rPr>
          <w:rFonts w:eastAsia="黑体"/>
          <w:b/>
          <w:sz w:val="22"/>
          <w:szCs w:val="21"/>
        </w:rPr>
        <w:t>三、软件升级</w:t>
      </w:r>
    </w:p>
    <w:p w14:paraId="22B4121A" w14:textId="77777777" w:rsidR="00B45E43" w:rsidRPr="00AF0A38" w:rsidRDefault="00B45E43" w:rsidP="00AF0A38">
      <w:pPr>
        <w:spacing w:line="360" w:lineRule="auto"/>
        <w:ind w:firstLineChars="150" w:firstLine="33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供方须提供软件一年内免费升级</w:t>
      </w:r>
    </w:p>
    <w:p w14:paraId="712721DF" w14:textId="77777777" w:rsidR="00B45E43" w:rsidRPr="00AF0A38" w:rsidRDefault="00B45E43" w:rsidP="00AF0A38">
      <w:pPr>
        <w:spacing w:line="360" w:lineRule="auto"/>
        <w:rPr>
          <w:rFonts w:eastAsia="黑体"/>
          <w:b/>
          <w:sz w:val="22"/>
          <w:szCs w:val="21"/>
        </w:rPr>
      </w:pPr>
      <w:r w:rsidRPr="00AF0A38">
        <w:rPr>
          <w:rFonts w:eastAsia="黑体"/>
          <w:b/>
          <w:sz w:val="22"/>
          <w:szCs w:val="21"/>
        </w:rPr>
        <w:t>四、培训及售后服务：</w:t>
      </w:r>
    </w:p>
    <w:p w14:paraId="054B4B38" w14:textId="77777777" w:rsidR="00B45E43" w:rsidRPr="00AF0A38" w:rsidRDefault="00FB5E6D" w:rsidP="00AF0A38">
      <w:pPr>
        <w:spacing w:line="360" w:lineRule="auto"/>
        <w:ind w:firstLineChars="150" w:firstLine="330"/>
        <w:rPr>
          <w:rFonts w:eastAsia="黑体"/>
          <w:sz w:val="22"/>
          <w:szCs w:val="21"/>
        </w:rPr>
      </w:pPr>
      <w:r w:rsidRPr="00AF0A38">
        <w:rPr>
          <w:rFonts w:eastAsia="黑体"/>
          <w:sz w:val="22"/>
          <w:szCs w:val="21"/>
        </w:rPr>
        <w:t>提供</w:t>
      </w:r>
      <w:r w:rsidR="00B45E43" w:rsidRPr="00AF0A38">
        <w:rPr>
          <w:rFonts w:eastAsia="黑体"/>
          <w:sz w:val="22"/>
          <w:szCs w:val="21"/>
        </w:rPr>
        <w:t>现场免费培训，各项性能指标达到技术要求，由供需双方共同签字认可，现场验收，验收合格后，</w:t>
      </w:r>
      <w:r w:rsidRPr="00AF0A38">
        <w:rPr>
          <w:rFonts w:eastAsia="黑体"/>
          <w:sz w:val="22"/>
          <w:szCs w:val="21"/>
        </w:rPr>
        <w:t>供方须提供软件一年内免费升级</w:t>
      </w:r>
      <w:r w:rsidR="00B45E43" w:rsidRPr="00AF0A38">
        <w:rPr>
          <w:rFonts w:eastAsia="黑体"/>
          <w:sz w:val="22"/>
          <w:szCs w:val="21"/>
        </w:rPr>
        <w:t>，并提供终身</w:t>
      </w:r>
      <w:r w:rsidRPr="00AF0A38">
        <w:rPr>
          <w:rFonts w:eastAsia="黑体"/>
          <w:sz w:val="22"/>
          <w:szCs w:val="21"/>
        </w:rPr>
        <w:t>维护</w:t>
      </w:r>
      <w:r w:rsidR="00B45E43" w:rsidRPr="00AF0A38">
        <w:rPr>
          <w:rFonts w:eastAsia="黑体"/>
          <w:sz w:val="22"/>
          <w:szCs w:val="21"/>
        </w:rPr>
        <w:t>服务。</w:t>
      </w:r>
    </w:p>
    <w:sectPr w:rsidR="00B45E43" w:rsidRPr="00AF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BA888" w14:textId="77777777" w:rsidR="00EB6C40" w:rsidRDefault="00EB6C40" w:rsidP="00AF0A38">
      <w:r>
        <w:separator/>
      </w:r>
    </w:p>
  </w:endnote>
  <w:endnote w:type="continuationSeparator" w:id="0">
    <w:p w14:paraId="65212574" w14:textId="77777777" w:rsidR="00EB6C40" w:rsidRDefault="00EB6C40" w:rsidP="00AF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2B104" w14:textId="77777777" w:rsidR="00EB6C40" w:rsidRDefault="00EB6C40" w:rsidP="00AF0A38">
      <w:r>
        <w:separator/>
      </w:r>
    </w:p>
  </w:footnote>
  <w:footnote w:type="continuationSeparator" w:id="0">
    <w:p w14:paraId="312AC281" w14:textId="77777777" w:rsidR="00EB6C40" w:rsidRDefault="00EB6C40" w:rsidP="00AF0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7CE"/>
    <w:rsid w:val="000266FA"/>
    <w:rsid w:val="001C30D0"/>
    <w:rsid w:val="001F6D84"/>
    <w:rsid w:val="00383B6C"/>
    <w:rsid w:val="00AF0A38"/>
    <w:rsid w:val="00B127CE"/>
    <w:rsid w:val="00B45E43"/>
    <w:rsid w:val="00EB6C40"/>
    <w:rsid w:val="00F94EA4"/>
    <w:rsid w:val="00F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49197"/>
  <w15:docId w15:val="{E3134DA4-FEA0-4AFD-878C-46F69D95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27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6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F0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0A3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0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0A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4</cp:revision>
  <dcterms:created xsi:type="dcterms:W3CDTF">2019-10-23T08:24:00Z</dcterms:created>
  <dcterms:modified xsi:type="dcterms:W3CDTF">2019-10-25T07:11:00Z</dcterms:modified>
</cp:coreProperties>
</file>